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tabs>
          <w:tab w:val="clear" w:pos="720"/>
          <w:tab w:val="left" w:pos="0" w:leader="none"/>
        </w:tabs>
        <w:spacing w:before="240" w:after="120"/>
        <w:ind w:left="0" w:hanging="0"/>
        <w:rPr>
          <w:lang w:val="cs-CZ"/>
        </w:rPr>
      </w:pPr>
      <w:r>
        <w:rPr>
          <w:lang w:val="cs-CZ"/>
        </w:rPr>
        <w:t>Souhrn</w:t>
      </w:r>
    </w:p>
    <w:p>
      <w:pPr>
        <w:pStyle w:val="Tlotextu"/>
        <w:numPr>
          <w:ilvl w:val="0"/>
          <w:numId w:val="2"/>
        </w:numPr>
        <w:rPr>
          <w:lang w:val="cs-CZ"/>
        </w:rPr>
      </w:pPr>
      <w:r>
        <w:rPr>
          <w:lang w:val="cs-CZ"/>
        </w:rPr>
        <w:t>Upravena práce s DPH od 1. 1. 2024 – sazba 12%.</w:t>
      </w:r>
    </w:p>
    <w:p>
      <w:pPr>
        <w:pStyle w:val="Tlotextu"/>
        <w:numPr>
          <w:ilvl w:val="0"/>
          <w:numId w:val="2"/>
        </w:numPr>
        <w:rPr>
          <w:lang w:val="cs-CZ"/>
        </w:rPr>
      </w:pPr>
      <w:r>
        <w:rPr>
          <w:lang w:val="cs-CZ"/>
        </w:rPr>
        <w:t>Upravena práce s kódy 01543, 09555-7 dle Vyhlášky č. 134/1998 Sb na rok 2024.</w:t>
      </w:r>
    </w:p>
    <w:p>
      <w:pPr>
        <w:pStyle w:val="Tlotextu"/>
        <w:numPr>
          <w:ilvl w:val="0"/>
          <w:numId w:val="2"/>
        </w:numPr>
        <w:rPr>
          <w:lang w:val="cs-CZ"/>
        </w:rPr>
      </w:pPr>
      <w:r>
        <w:rPr>
          <w:lang w:val="cs-CZ"/>
        </w:rPr>
        <w:t>Upraveno účtování ZP dle Úhradové vyhlášky na rok 2024.</w:t>
      </w:r>
    </w:p>
    <w:p>
      <w:pPr>
        <w:pStyle w:val="Tlotextu"/>
        <w:numPr>
          <w:ilvl w:val="0"/>
          <w:numId w:val="2"/>
        </w:numPr>
        <w:rPr>
          <w:lang w:val="cs-CZ"/>
        </w:rPr>
      </w:pPr>
      <w:r>
        <w:rPr>
          <w:lang w:val="cs-CZ"/>
        </w:rPr>
        <w:t>Upraveny limity ink. pomůcek na rok 2024.</w:t>
      </w:r>
    </w:p>
    <w:p>
      <w:pPr>
        <w:pStyle w:val="Nadpis1"/>
        <w:tabs>
          <w:tab w:val="clear" w:pos="720"/>
          <w:tab w:val="left" w:pos="0" w:leader="none"/>
        </w:tabs>
        <w:ind w:left="0" w:hanging="0"/>
        <w:rPr>
          <w:lang w:val="cs-CZ"/>
        </w:rPr>
      </w:pPr>
      <w:r>
        <w:rPr>
          <w:lang w:val="cs-CZ"/>
        </w:rPr>
        <w:t>Změny pro uživatele</w:t>
      </w:r>
    </w:p>
    <w:p>
      <w:pPr>
        <w:pStyle w:val="Mnkd"/>
        <w:rPr>
          <w:lang w:val="cs-CZ"/>
        </w:rPr>
      </w:pPr>
      <w:r>
        <w:rPr>
          <w:lang w:val="cs-CZ"/>
        </w:rPr>
        <w:t>[APK] Karta pacienta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Při používání předloh v kartě pacienta lze vy</w:t>
      </w:r>
      <w:r>
        <w:rPr>
          <w:lang w:val="cs-CZ"/>
        </w:rPr>
        <w:t>užít nové vlastnosti předloh skupiny „Karta pacienta“, což je nastavení automatického vyplnění položky „Poznámka“ na základě použité předlohy v textu. Přenášený text se nastavuje v definici předloh [ADPR</w:t>
      </w:r>
      <w:r>
        <w:rPr>
          <w:lang w:val="cs-CZ"/>
        </w:rPr>
        <w:t>] – pro skupinu předloh „Karta p</w:t>
      </w:r>
      <w:r>
        <w:rPr>
          <w:lang w:val="cs-CZ"/>
        </w:rPr>
        <w:t>a</w:t>
      </w:r>
      <w:r>
        <w:rPr>
          <w:lang w:val="cs-CZ"/>
        </w:rPr>
        <w:t>cienta“.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APR</w:t>
      </w:r>
      <w:r>
        <w:rPr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Recepty a pomůcky</w:t>
      </w:r>
    </w:p>
    <w:p>
      <w:pPr>
        <w:pStyle w:val="Tlotextu"/>
        <w:numPr>
          <w:ilvl w:val="0"/>
          <w:numId w:val="3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Při </w:t>
      </w:r>
      <w:r>
        <w:rPr>
          <w:sz w:val="22"/>
          <w:szCs w:val="22"/>
          <w:lang w:val="cs-CZ"/>
        </w:rPr>
        <w:t>předepisování zdravotnických prostředků z úhradové skupiny 05.02.05.01 je kontrolováno, zda byla vystavena Žádanka o schválení signálního kódu 0142942 - SYSTÉM CGM - KÓD PRO OZNÁMENÍ ZAČÁTKU LÉČBY. Pokud žádanka není u pacienta na oddělení nalezena, je ve formuláři vypsána varovná hláška.</w:t>
      </w:r>
    </w:p>
    <w:p>
      <w:pPr>
        <w:pStyle w:val="Mnkd"/>
        <w:rPr>
          <w:lang w:val="cs-CZ"/>
        </w:rPr>
      </w:pPr>
      <w:r>
        <w:rPr>
          <w:lang w:val="cs-CZ"/>
        </w:rPr>
        <w:t>[ADDI] Dispenzární skupiny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Skupiny pro dispenzární evidenci lze omezit pohlavím a věkem „od“, nemusí zde tedy jít jen o klasickou dispenzarizaci ale i o sledování pro nejrůznější screeningy apod. Případné činnosti v rámci skupiny lze nově omezit věkem „od“ a „do“ a lze definovat činnost rozeznávající se na základě vystavení žádanky s konkrétní dg. Nové možnosti nastavení pak mají dopad jak na zjišťování potencionality zařazení pacienta do dané skupiny, tak na upřesnění seznamu činností souvisejících s konkrétním dispenzarizovaným pacientem.</w:t>
      </w:r>
    </w:p>
    <w:p>
      <w:pPr>
        <w:pStyle w:val="Mnkd"/>
        <w:rPr>
          <w:lang w:val="cs-CZ"/>
        </w:rPr>
      </w:pPr>
      <w:r>
        <w:rPr>
          <w:lang w:val="cs-CZ"/>
        </w:rPr>
        <w:t>[A</w:t>
      </w:r>
      <w:r>
        <w:rPr>
          <w:lang w:val="cs-CZ"/>
        </w:rPr>
        <w:t>SD</w:t>
      </w:r>
      <w:r>
        <w:rPr>
          <w:lang w:val="cs-CZ"/>
        </w:rPr>
        <w:t>] Dispenz</w:t>
      </w:r>
      <w:r>
        <w:rPr>
          <w:lang w:val="cs-CZ"/>
        </w:rPr>
        <w:t>arizace - přehledy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V nabídce „Přehled dispenzarizovaných pacientů“ </w:t>
      </w:r>
      <w:r>
        <w:rPr>
          <w:lang w:val="cs-CZ"/>
        </w:rPr>
        <w:t xml:space="preserve">nový přehled dispenzarizovaných pacientů formou tabulky </w:t>
      </w:r>
      <w:r>
        <w:rPr>
          <w:lang w:val="cs-CZ"/>
        </w:rPr>
        <w:t>s filtrem. Možný export dat.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lang w:val="cs-CZ"/>
        </w:rPr>
        <w:t>APP</w:t>
      </w:r>
      <w:r>
        <w:rPr>
          <w:lang w:val="cs-CZ"/>
        </w:rPr>
        <w:t>] Prohlídky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V závěru prohlídky je v případě závěru „pozbyl dlouhodobě zdravotní způsobilost“ položka „Důvod dlouhodobé nezpůsobilosti“ povinná.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V diagnostickém souhrnu dotaz na přidání nových diagnóz do Trvalých diagnóz pacienta.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R</w:t>
      </w:r>
      <w:r>
        <w:rPr>
          <w:lang w:val="cs-CZ"/>
        </w:rPr>
        <w:t>] Záznam návštěv na RHB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 xml:space="preserve">Zapracovány úhrady </w:t>
      </w:r>
      <w:r>
        <w:rPr>
          <w:sz w:val="22"/>
          <w:lang w:val="cs-CZ"/>
        </w:rPr>
        <w:t xml:space="preserve">dle </w:t>
      </w:r>
      <w:r>
        <w:rPr>
          <w:sz w:val="22"/>
          <w:lang w:val="cs-CZ"/>
        </w:rPr>
        <w:t>Ú</w:t>
      </w:r>
      <w:r>
        <w:rPr>
          <w:sz w:val="22"/>
          <w:lang w:val="cs-CZ"/>
        </w:rPr>
        <w:t>hradové vyhlášky na rok 2024.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APDG</w:t>
      </w:r>
      <w:r>
        <w:rPr>
          <w:lang w:val="cs-CZ"/>
        </w:rPr>
        <w:t xml:space="preserve">] </w:t>
      </w:r>
      <w:r>
        <w:rPr>
          <w:rFonts w:eastAsia="Lucida Sans Unicode" w:cs="Tahoma"/>
          <w:b w:val="false"/>
          <w:i w:val="false"/>
          <w:sz w:val="22"/>
          <w:szCs w:val="28"/>
          <w:u w:val="none"/>
          <w:lang w:val="cs-CZ"/>
        </w:rPr>
        <w:t>Trvalé diagnózy</w:t>
      </w:r>
    </w:p>
    <w:p>
      <w:pPr>
        <w:pStyle w:val="Tlotextu"/>
        <w:numPr>
          <w:ilvl w:val="0"/>
          <w:numId w:val="3"/>
        </w:numPr>
        <w:rPr>
          <w:sz w:val="22"/>
          <w:lang w:val="cs-CZ"/>
        </w:rPr>
      </w:pPr>
      <w:r>
        <w:rPr>
          <w:sz w:val="22"/>
          <w:lang w:val="cs-CZ"/>
        </w:rPr>
        <w:t>Původně Stálé diagnózy pacienta – přejmenován</w:t>
      </w:r>
      <w:r>
        <w:rPr>
          <w:sz w:val="22"/>
          <w:lang w:val="cs-CZ"/>
        </w:rPr>
        <w:t>o</w:t>
      </w:r>
      <w:r>
        <w:rPr>
          <w:sz w:val="22"/>
          <w:lang w:val="cs-CZ"/>
        </w:rPr>
        <w:t>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lang w:val="cs-CZ"/>
        </w:rPr>
        <w:t>AST</w:t>
      </w:r>
      <w:r>
        <w:rPr>
          <w:lang w:val="cs-CZ"/>
        </w:rPr>
        <w:t xml:space="preserve">] </w:t>
      </w:r>
      <w:r>
        <w:rPr>
          <w:lang w:val="cs-CZ"/>
        </w:rPr>
        <w:t>Přehled neukončených těhotenství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Původní sestava převedena na tabulku, na řádku lze s konkrétním těhotenstvím pracovat (zobrazit detail resp. upravit).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lang w:val="cs-CZ"/>
        </w:rPr>
        <w:t>USDK</w:t>
      </w:r>
      <w:r>
        <w:rPr>
          <w:lang w:val="cs-CZ"/>
        </w:rPr>
        <w:t>] Práce s dávkami pro ZP - kontroly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Nová úloha „Kontrola kódů 01543,09543,09555+6+7“ nahrazující úlohu „Kontrola kódů 01543 a 09543“.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Úloha „Kontroly ZP a DP v účtech dle registrů“ doplněna o kontrolu na historii KZP v IS L3.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lang w:val="cs-CZ"/>
        </w:rPr>
        <w:t>PO</w:t>
      </w:r>
      <w:r>
        <w:rPr>
          <w:lang w:val="cs-CZ"/>
        </w:rPr>
        <w:t xml:space="preserve">] </w:t>
      </w:r>
      <w:r>
        <w:rPr>
          <w:lang w:val="cs-CZ"/>
        </w:rPr>
        <w:t>Pošta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Klávesou &lt;A&gt; lze odpovědět všem.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lang w:val="cs-CZ"/>
        </w:rPr>
        <w:t>ML</w:t>
      </w:r>
      <w:r>
        <w:rPr>
          <w:lang w:val="cs-CZ"/>
        </w:rPr>
        <w:t>] Manažerské přehledy - lékařská data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Seznam hospitalizovaných byl rozšířen o další sloupce.</w:t>
      </w:r>
    </w:p>
    <w:p>
      <w:pPr>
        <w:pStyle w:val="Mnkd"/>
        <w:rPr>
          <w:lang w:val="cs-CZ"/>
        </w:rPr>
      </w:pPr>
      <w:r>
        <w:rPr>
          <w:lang w:val="cs-CZ"/>
        </w:rPr>
        <w:t>[</w:t>
      </w:r>
      <w:r>
        <w:rPr>
          <w:lang w:val="cs-CZ"/>
        </w:rPr>
        <w:t>M</w:t>
      </w:r>
      <w:r>
        <w:rPr>
          <w:lang w:val="cs-CZ"/>
        </w:rPr>
        <w:t>U</w:t>
      </w:r>
      <w:r>
        <w:rPr>
          <w:lang w:val="cs-CZ"/>
        </w:rPr>
        <w:t xml:space="preserve">] Manažerské přehledy - </w:t>
      </w:r>
      <w:r>
        <w:rPr>
          <w:lang w:val="cs-CZ"/>
        </w:rPr>
        <w:t>účtování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Zrušeny sestavy: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MU(2-9) Seznam odregistrovaných pojištěnců u ZP,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MU(2-10) Unikátní pojištěnci praktiků neošetření na jiných odděleních.</w:t>
      </w:r>
    </w:p>
    <w:p>
      <w:pPr>
        <w:pStyle w:val="Nadpis1"/>
        <w:tabs>
          <w:tab w:val="clear" w:pos="720"/>
          <w:tab w:val="left" w:pos="0" w:leader="none"/>
        </w:tabs>
        <w:ind w:left="0" w:hanging="0"/>
        <w:rPr>
          <w:lang w:val="cs-CZ"/>
        </w:rPr>
      </w:pPr>
      <w:r>
        <w:rPr>
          <w:lang w:val="cs-CZ"/>
        </w:rPr>
        <w:t>Změny pro správce</w:t>
      </w:r>
    </w:p>
    <w:p>
      <w:pPr>
        <w:pStyle w:val="Mnkd"/>
        <w:rPr>
          <w:lang w:val="cs-CZ"/>
        </w:rPr>
      </w:pPr>
      <w:r>
        <w:rPr>
          <w:lang w:val="cs-CZ"/>
        </w:rPr>
        <w:t>[SDIM] Importy dat - ostatní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Do Importu pacientských dat byl přidán import trvalých diagnóz.</w:t>
      </w:r>
    </w:p>
    <w:p>
      <w:pPr>
        <w:pStyle w:val="Mnkd"/>
        <w:rPr>
          <w:lang w:val="cs-CZ"/>
        </w:rPr>
      </w:pPr>
      <w:r>
        <w:rPr>
          <w:lang w:val="cs-CZ"/>
        </w:rPr>
        <w:t>[S</w:t>
      </w:r>
      <w:r>
        <w:rPr>
          <w:lang w:val="cs-CZ"/>
        </w:rPr>
        <w:t>C</w:t>
      </w:r>
      <w:r>
        <w:rPr>
          <w:lang w:val="cs-CZ"/>
        </w:rPr>
        <w:t>] Číselníky systému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VIP - pacientské produkty – přidána položka Zvýraznit v hlavičce pacienta.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Prohlídky - plátci – </w:t>
      </w:r>
      <w:r>
        <w:rPr>
          <w:lang w:val="cs-CZ"/>
        </w:rPr>
        <w:t>nový parametr při zakládání nové verze prohlídek „Zkopírovat paušální ceny složek .PL z předchozí verze“.</w:t>
      </w:r>
    </w:p>
    <w:p>
      <w:pPr>
        <w:pStyle w:val="Mnkd"/>
        <w:rPr>
          <w:lang w:val="cs-CZ"/>
        </w:rPr>
      </w:pPr>
      <w:r>
        <w:rPr>
          <w:lang w:val="cs-CZ"/>
        </w:rPr>
        <w:t>[S</w:t>
      </w:r>
      <w:r>
        <w:rPr>
          <w:lang w:val="cs-CZ"/>
        </w:rPr>
        <w:t>OR</w:t>
      </w:r>
      <w:r>
        <w:rPr>
          <w:lang w:val="cs-CZ"/>
        </w:rPr>
        <w:t>] Organizace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M</w:t>
      </w:r>
      <w:r>
        <w:rPr>
          <w:lang w:val="cs-CZ"/>
        </w:rPr>
        <w:t xml:space="preserve">ožnost definice speciální ceny bodu u některých odborností dle </w:t>
      </w:r>
      <w:r>
        <w:rPr>
          <w:lang w:val="cs-CZ"/>
        </w:rPr>
        <w:t xml:space="preserve">Úhradové vyhlášky na rok </w:t>
      </w:r>
      <w:r>
        <w:rPr>
          <w:lang w:val="cs-CZ"/>
        </w:rPr>
        <w:t>2024.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Definice pokladen v Nemocnici na Homolce rozšířena o údaje: číslování výdajových dokladů, prefixy příjmových a výdajových dokladů, možnost vybírání poukázek, správce pokladny.</w:t>
      </w:r>
    </w:p>
    <w:p>
      <w:pPr>
        <w:pStyle w:val="Mnkd"/>
        <w:rPr>
          <w:lang w:val="cs-CZ"/>
        </w:rPr>
      </w:pPr>
      <w:r>
        <w:rPr>
          <w:lang w:val="cs-CZ"/>
        </w:rPr>
        <w:t>[S</w:t>
      </w:r>
      <w:r>
        <w:rPr>
          <w:lang w:val="cs-CZ"/>
        </w:rPr>
        <w:t>UK</w:t>
      </w:r>
      <w:r>
        <w:rPr>
          <w:lang w:val="cs-CZ"/>
        </w:rPr>
        <w:t xml:space="preserve">] </w:t>
      </w:r>
      <w:r>
        <w:rPr>
          <w:lang w:val="cs-CZ"/>
        </w:rPr>
        <w:t>Účtovací koše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Parametr „Automatická generace kódů 01543 resp 09543“ změněn na parametr „</w:t>
      </w:r>
      <w:r>
        <w:rPr>
          <w:lang w:val="cs-CZ"/>
        </w:rPr>
        <w:t>Automaticky generovat nasmlouvané kódy 01543,09543,09555,09556,09557“.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Nový parametr „Automatický typ účtované položky ve fakturovaných účtech“.</w:t>
      </w:r>
    </w:p>
    <w:p>
      <w:pPr>
        <w:pStyle w:val="Tlotextu"/>
        <w:spacing w:before="0" w:after="85"/>
        <w:rPr>
          <w:lang w:val="cs-CZ"/>
        </w:rPr>
      </w:pPr>
      <w:r>
        <w:rPr>
          <w:lang w:val="cs-CZ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984" w:footer="567" w:bottom="1183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StarSymbol">
    <w:altName w:val="Arial Unicode MS"/>
    <w:charset w:val="02"/>
    <w:family w:val="auto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DejaVu Sans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bidi w:val="0"/>
      <w:spacing w:before="57" w:after="0"/>
      <w:jc w:val="left"/>
      <w:rPr>
        <w:lang w:val="cs-CZ"/>
      </w:rPr>
    </w:pPr>
    <w:r>
      <w:rPr>
        <w:lang w:val="cs-CZ"/>
      </w:rPr>
      <w:t>Mediso Art s.r.o.</w:t>
      <w:tab/>
    </w:r>
    <w:r>
      <w:rPr>
        <w:lang w:val="cs-CZ"/>
      </w:rPr>
      <w:fldChar w:fldCharType="begin"/>
    </w:r>
    <w:r>
      <w:rPr>
        <w:lang w:val="cs-CZ"/>
      </w:rPr>
      <w:instrText xml:space="preserve"> PAGE </w:instrText>
    </w:r>
    <w:r>
      <w:rPr>
        <w:lang w:val="cs-CZ"/>
      </w:rPr>
      <w:fldChar w:fldCharType="separate"/>
    </w:r>
    <w:r>
      <w:rPr>
        <w:lang w:val="cs-CZ"/>
      </w:rPr>
      <w:t>3</w:t>
    </w:r>
    <w:r>
      <w:rPr>
        <w:lang w:val="cs-CZ"/>
      </w:rPr>
      <w:fldChar w:fldCharType="end"/>
    </w:r>
    <w:r>
      <w:rPr>
        <w:lang w:val="cs-CZ"/>
      </w:rPr>
      <w:t>/</w:t>
    </w:r>
    <w:r>
      <w:rPr>
        <w:lang w:val="cs-CZ"/>
      </w:rPr>
      <w:fldChar w:fldCharType="begin"/>
    </w:r>
    <w:r>
      <w:rPr>
        <w:lang w:val="cs-CZ"/>
      </w:rPr>
      <w:instrText xml:space="preserve"> NUMPAGES </w:instrText>
    </w:r>
    <w:r>
      <w:rPr>
        <w:lang w:val="cs-CZ"/>
      </w:rPr>
      <w:fldChar w:fldCharType="separate"/>
    </w:r>
    <w:r>
      <w:rPr>
        <w:lang w:val="cs-CZ"/>
      </w:rPr>
      <w:t>3</w:t>
    </w:r>
    <w:r>
      <w:rPr>
        <w:lang w:val="cs-CZ"/>
      </w:rPr>
      <w:fldChar w:fldCharType="end"/>
    </w:r>
    <w:r>
      <w:rPr>
        <w:lang w:val="cs-CZ"/>
      </w:rPr>
      <w:tab/>
    </w:r>
    <w:r>
      <w:rPr>
        <w:lang w:val="cs-CZ"/>
      </w:rPr>
      <w:t>21</w:t>
    </w:r>
    <w:r>
      <w:rPr>
        <w:lang w:val="cs-CZ"/>
      </w:rPr>
      <w:t xml:space="preserve">. </w:t>
    </w:r>
    <w:r>
      <w:rPr>
        <w:lang w:val="cs-CZ"/>
      </w:rPr>
      <w:t>2</w:t>
    </w:r>
    <w:r>
      <w:rPr>
        <w:lang w:val="cs-CZ"/>
      </w:rPr>
      <w:t>. 20</w:t>
    </w:r>
    <w:r>
      <w:rPr>
        <w:lang w:val="cs-CZ"/>
      </w:rPr>
      <w:t>24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lang w:val="cs-CZ"/>
      </w:rPr>
    </w:pPr>
    <w:r>
      <w:rPr>
        <w:lang w:val="cs-CZ"/>
      </w:rPr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241935</wp:posOffset>
          </wp:positionH>
          <wp:positionV relativeFrom="paragraph">
            <wp:posOffset>635</wp:posOffset>
          </wp:positionV>
          <wp:extent cx="1209675" cy="659130"/>
          <wp:effectExtent l="0" t="0" r="0" b="0"/>
          <wp:wrapSquare wrapText="largest"/>
          <wp:docPr id="1" name="obrázky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ky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72390" distB="72390" distL="72390" distR="7239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59690</wp:posOffset>
              </wp:positionV>
              <wp:extent cx="3074035" cy="590550"/>
              <wp:effectExtent l="0" t="0" r="0" b="0"/>
              <wp:wrapSquare wrapText="bothSides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4035" cy="59055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Obsahrmce"/>
                            <w:bidi w:val="0"/>
                            <w:spacing w:lineRule="auto" w:line="240" w:before="85" w:after="85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IS L3 verze 20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24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.0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cs-CZ"/>
                            </w:rPr>
                            <w:t>1</w:t>
                          </w:r>
                        </w:p>
                        <w:p>
                          <w:pPr>
                            <w:pStyle w:val="Obsahrmce"/>
                            <w:spacing w:lineRule="auto" w:line="240" w:before="0" w:after="85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(změny od verze 20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.0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cs-CZ"/>
                            </w:rPr>
                            <w:t>6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242.05pt;height:46.5pt;mso-wrap-distance-left:5.7pt;mso-wrap-distance-right:5.7pt;mso-wrap-distance-top:5.7pt;mso-wrap-distance-bottom:5.7pt;margin-top:4.7pt;mso-position-vertical-relative:text;margin-left:119.95pt;mso-position-horizontal:center;mso-position-horizontal-relative:text">
              <v:textbox inset="0in,0in,0in,0in">
                <w:txbxContent>
                  <w:p>
                    <w:pPr>
                      <w:pStyle w:val="Obsahrmce"/>
                      <w:bidi w:val="0"/>
                      <w:spacing w:lineRule="auto" w:line="240" w:before="85" w:after="85"/>
                      <w:jc w:val="center"/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IS L3 verze 20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24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.0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cs-CZ"/>
                      </w:rPr>
                      <w:t>1</w:t>
                    </w:r>
                  </w:p>
                  <w:p>
                    <w:pPr>
                      <w:pStyle w:val="Obsahrmce"/>
                      <w:spacing w:lineRule="auto" w:line="240" w:before="0" w:after="85"/>
                      <w:jc w:val="center"/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(změny od verze 20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23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.0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cs-CZ"/>
                      </w:rPr>
                      <w:t>6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Nadpis3"/>
      <w:numFmt w:val="none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DejaVu Sans" w:hAnsi="DejaVu Sans" w:cs="DejaVu Sans" w:hint="default"/>
        <w:sz w:val="18"/>
        <w:szCs w:val="18"/>
      </w:rPr>
    </w:lvl>
    <w:lvl w:ilvl="2">
      <w:start w:val="1"/>
      <w:numFmt w:val="bullet"/>
      <w:lvlText w:val="∘"/>
      <w:lvlJc w:val="left"/>
      <w:pPr>
        <w:tabs>
          <w:tab w:val="num" w:pos="1440"/>
        </w:tabs>
        <w:ind w:left="1440" w:hanging="360"/>
      </w:pPr>
      <w:rPr>
        <w:rFonts w:ascii="DejaVu Sans" w:hAnsi="DejaVu Sans" w:cs="DejaVu Sans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cs-CZ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outlineLvl w:val="0"/>
    </w:pPr>
    <w:rPr>
      <w:b/>
      <w:bCs/>
      <w:i w:val="false"/>
      <w:sz w:val="32"/>
      <w:szCs w:val="32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Znakypropoznmkupodarou">
    <w:name w:val="Znaky pro poznámku pod čarou"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StarSymbol" w:hAnsi="StarSymbol" w:eastAsia="StarSymbol" w:cs="StarSymbol"/>
      <w:sz w:val="18"/>
      <w:szCs w:val="18"/>
    </w:rPr>
  </w:style>
  <w:style w:type="character" w:styleId="Internetovodkaz">
    <w:name w:val="Hyperlink"/>
    <w:rPr>
      <w:color w:val="000080"/>
      <w:u w:val="single"/>
    </w:rPr>
  </w:style>
  <w:style w:type="character" w:styleId="Navtveninternetovodkaz">
    <w:name w:val="FollowedHyperlink"/>
    <w:rPr>
      <w:color w:val="800000"/>
      <w:u w:val="single"/>
    </w:rPr>
  </w:style>
  <w:style w:type="character" w:styleId="Znakyprovysvtlivky">
    <w:name w:val="Znaky pro vysvětlivky"/>
    <w:qFormat/>
    <w:rPr/>
  </w:style>
  <w:style w:type="character" w:styleId="Silnzdraznn">
    <w:name w:val="Strong"/>
    <w:qFormat/>
    <w:rPr>
      <w:b/>
      <w:bCs/>
    </w:rPr>
  </w:style>
  <w:style w:type="character" w:styleId="UPGM-zapracovat">
    <w:name w:val="UPGM - zapracovat"/>
    <w:qFormat/>
    <w:rPr>
      <w:b/>
      <w:color w:val="FF0000"/>
    </w:rPr>
  </w:style>
  <w:style w:type="character" w:styleId="UPGM-doplnno">
    <w:name w:val="UPGM - doplněno"/>
    <w:qFormat/>
    <w:rPr>
      <w:color w:val="9900FF"/>
    </w:rPr>
  </w:style>
  <w:style w:type="character" w:styleId="Poznmka">
    <w:name w:val="Poznámka"/>
    <w:qFormat/>
    <w:rPr>
      <w:i/>
    </w:rPr>
  </w:style>
  <w:style w:type="character" w:styleId="UPGM-zapracovno">
    <w:name w:val="UPGM - zapracováno"/>
    <w:qFormat/>
    <w:rPr>
      <w:color w:val="009900"/>
    </w:rPr>
  </w:style>
  <w:style w:type="character" w:styleId="Ukotvenpoznmkypodarou">
    <w:name w:val="Footnote Reference"/>
    <w:rPr>
      <w:vertAlign w:val="superscript"/>
    </w:rPr>
  </w:style>
  <w:style w:type="character" w:styleId="Ukotvenvysvtlivky">
    <w:name w:val="Endnote Reference"/>
    <w:rPr>
      <w:vertAlign w:val="superscript"/>
    </w:rPr>
  </w:style>
  <w:style w:type="character" w:styleId="Standardnpsmoodstavce">
    <w:name w:val="Standardní písmo odstavce"/>
    <w:qFormat/>
    <w:rPr/>
  </w:style>
  <w:style w:type="character" w:styleId="Promnn">
    <w:name w:val="Proměnný"/>
    <w:qFormat/>
    <w:rPr>
      <w:i/>
      <w:iCs/>
    </w:rPr>
  </w:style>
  <w:style w:type="paragraph" w:styleId="Tlotextu">
    <w:name w:val="Body Text"/>
    <w:basedOn w:val="Normal"/>
    <w:pPr>
      <w:bidi w:val="0"/>
      <w:spacing w:lineRule="auto" w:line="288" w:before="0" w:after="85"/>
      <w:jc w:val="both"/>
    </w:pPr>
    <w:rPr>
      <w:sz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eznam">
    <w:name w:val="List"/>
    <w:basedOn w:val="Tlotextu"/>
    <w:pPr/>
    <w:rPr>
      <w:rFonts w:cs="Tahoma"/>
    </w:rPr>
  </w:style>
  <w:style w:type="paragraph" w:styleId="Zatekseznamu1">
    <w:name w:val="Začátek seznamu 1"/>
    <w:basedOn w:val="Seznam"/>
    <w:qFormat/>
    <w:pPr>
      <w:spacing w:before="240" w:after="120"/>
      <w:ind w:left="360" w:right="0" w:hanging="360"/>
    </w:pPr>
    <w:rPr/>
  </w:style>
  <w:style w:type="paragraph" w:styleId="Seznam1">
    <w:name w:val="List 2"/>
    <w:basedOn w:val="Seznam"/>
    <w:pPr>
      <w:spacing w:before="0" w:after="120"/>
      <w:ind w:left="360" w:right="0" w:hanging="360"/>
    </w:pPr>
    <w:rPr/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Zpat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">
    <w:name w:val="Text"/>
    <w:basedOn w:val="Popisek"/>
    <w:qFormat/>
    <w:pPr/>
    <w:rPr/>
  </w:style>
  <w:style w:type="paragraph" w:styleId="Obsahrmce">
    <w:name w:val="Obsah rámce"/>
    <w:basedOn w:val="Tlotextu"/>
    <w:qFormat/>
    <w:pPr/>
    <w:rPr/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  <w:sz w:val="28"/>
      <w:szCs w:val="28"/>
    </w:rPr>
  </w:style>
  <w:style w:type="paragraph" w:styleId="Vodorovnra">
    <w:name w:val="Vodorovná čára"/>
    <w:basedOn w:val="Normal"/>
    <w:next w:val="Tlotex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Obsahseznamu">
    <w:name w:val="Obsah seznamu"/>
    <w:basedOn w:val="Normal"/>
    <w:qFormat/>
    <w:pPr>
      <w:spacing w:before="0" w:after="0"/>
      <w:ind w:left="567" w:right="0" w:hanging="0"/>
    </w:pPr>
    <w:rPr/>
  </w:style>
  <w:style w:type="paragraph" w:styleId="Objektseipkou">
    <w:name w:val="Objekt se šipkou"/>
    <w:basedOn w:val="Normal"/>
    <w:qFormat/>
    <w:pPr/>
    <w:rPr/>
  </w:style>
  <w:style w:type="paragraph" w:styleId="Objektsestnovnm">
    <w:name w:val="Objekt se stínováním"/>
    <w:basedOn w:val="Normal"/>
    <w:qFormat/>
    <w:pPr/>
    <w:rPr/>
  </w:style>
  <w:style w:type="paragraph" w:styleId="Objektbezvpln">
    <w:name w:val="Objekt bez výpln?"/>
    <w:basedOn w:val="Normal"/>
    <w:qFormat/>
    <w:pPr/>
    <w:rPr/>
  </w:style>
  <w:style w:type="paragraph" w:styleId="Zarovnantextovtlo">
    <w:name w:val="Zarovnané textové t?lo"/>
    <w:basedOn w:val="Normal"/>
    <w:qFormat/>
    <w:pPr>
      <w:jc w:val="left"/>
    </w:pPr>
    <w:rPr/>
  </w:style>
  <w:style w:type="paragraph" w:styleId="Odsazenprvnhodku">
    <w:name w:val="Odsazení prvního ?ádku"/>
    <w:basedOn w:val="Normal"/>
    <w:qFormat/>
    <w:pPr>
      <w:spacing w:before="0" w:after="0"/>
      <w:ind w:left="0" w:right="0" w:firstLine="340"/>
    </w:pPr>
    <w:rPr/>
  </w:style>
  <w:style w:type="paragraph" w:styleId="Titulek">
    <w:name w:val="Titulek"/>
    <w:basedOn w:val="Normal"/>
    <w:qFormat/>
    <w:pPr/>
    <w:rPr/>
  </w:style>
  <w:style w:type="paragraph" w:styleId="Titul1">
    <w:name w:val="Titul1"/>
    <w:basedOn w:val="Normal"/>
    <w:qFormat/>
    <w:pPr>
      <w:jc w:val="center"/>
    </w:pPr>
    <w:rPr/>
  </w:style>
  <w:style w:type="paragraph" w:styleId="Titul2">
    <w:name w:val="Titul2"/>
    <w:basedOn w:val="Normal"/>
    <w:qFormat/>
    <w:pPr>
      <w:spacing w:before="57" w:after="57"/>
      <w:ind w:left="113" w:right="113" w:hanging="0"/>
      <w:jc w:val="center"/>
    </w:pPr>
    <w:rPr/>
  </w:style>
  <w:style w:type="paragraph" w:styleId="Nadpis11">
    <w:name w:val="Nadpis1"/>
    <w:basedOn w:val="Normal"/>
    <w:qFormat/>
    <w:pPr>
      <w:spacing w:before="238" w:after="119"/>
    </w:pPr>
    <w:rPr/>
  </w:style>
  <w:style w:type="paragraph" w:styleId="Nadpis21">
    <w:name w:val="Nadpis2"/>
    <w:basedOn w:val="Normal"/>
    <w:qFormat/>
    <w:pPr>
      <w:spacing w:before="238" w:after="119"/>
    </w:pPr>
    <w:rPr/>
  </w:style>
  <w:style w:type="paragraph" w:styleId="Ktovacra">
    <w:name w:val="Kótovací ?ára"/>
    <w:basedOn w:val="Normal"/>
    <w:qFormat/>
    <w:pPr/>
    <w:rPr/>
  </w:style>
  <w:style w:type="paragraph" w:styleId="VchozLTGliederung1">
    <w:name w:val="Výchozí~LT~Gliederung 1"/>
    <w:qFormat/>
    <w:pPr>
      <w:widowControl w:val="false"/>
      <w:kinsoku w:val="true"/>
      <w:overflowPunct w:val="true"/>
      <w:autoSpaceDE w:val="false"/>
      <w:bidi w:val="0"/>
      <w:spacing w:before="0" w:after="283"/>
      <w:ind w:left="680" w:right="0" w:hanging="51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VchozLTGliederung2">
    <w:name w:val="Výchozí~LT~Gliederung 2"/>
    <w:basedOn w:val="VchozLTGliederung1"/>
    <w:qFormat/>
    <w:pPr>
      <w:tabs>
        <w:tab w:val="clear" w:pos="720"/>
      </w:tabs>
      <w:spacing w:before="0" w:after="227"/>
      <w:ind w:left="1361" w:right="0" w:hanging="454"/>
    </w:pPr>
    <w:rPr>
      <w:sz w:val="56"/>
      <w:szCs w:val="56"/>
    </w:rPr>
  </w:style>
  <w:style w:type="paragraph" w:styleId="VchozLTGliederung3">
    <w:name w:val="Výchozí~LT~Gliederung 3"/>
    <w:basedOn w:val="VchozLTGliederung2"/>
    <w:qFormat/>
    <w:pPr>
      <w:spacing w:before="0" w:after="170"/>
      <w:ind w:left="2041" w:right="0" w:hanging="340"/>
    </w:pPr>
    <w:rPr>
      <w:sz w:val="48"/>
      <w:szCs w:val="48"/>
    </w:rPr>
  </w:style>
  <w:style w:type="paragraph" w:styleId="VchozLTGliederung4">
    <w:name w:val="Výchozí~LT~Gliederung 4"/>
    <w:basedOn w:val="VchozLTGliederung3"/>
    <w:qFormat/>
    <w:pPr>
      <w:spacing w:before="0" w:after="113"/>
      <w:ind w:left="2721" w:right="0" w:hanging="340"/>
    </w:pPr>
    <w:rPr>
      <w:sz w:val="40"/>
      <w:szCs w:val="40"/>
    </w:rPr>
  </w:style>
  <w:style w:type="paragraph" w:styleId="VchozLTGliederung5">
    <w:name w:val="Výchozí~LT~Gliederung 5"/>
    <w:basedOn w:val="VchozLTGliederung4"/>
    <w:qFormat/>
    <w:pPr>
      <w:spacing w:before="0" w:after="57"/>
      <w:ind w:left="3402" w:right="0" w:hanging="340"/>
    </w:pPr>
    <w:rPr/>
  </w:style>
  <w:style w:type="paragraph" w:styleId="VchozLTGliederung6">
    <w:name w:val="Výchozí~LT~Gliederung 6"/>
    <w:basedOn w:val="VchozLTGliederung5"/>
    <w:qFormat/>
    <w:pPr>
      <w:spacing w:before="0" w:after="0"/>
      <w:ind w:left="4082" w:right="0" w:hanging="340"/>
    </w:pPr>
    <w:rPr/>
  </w:style>
  <w:style w:type="paragraph" w:styleId="VchozLTGliederung7">
    <w:name w:val="Výchozí~LT~Gliederung 7"/>
    <w:basedOn w:val="VchozLTGliederung6"/>
    <w:qFormat/>
    <w:pPr>
      <w:spacing w:before="0" w:after="0"/>
      <w:ind w:left="4762" w:right="0" w:hanging="340"/>
    </w:pPr>
    <w:rPr/>
  </w:style>
  <w:style w:type="paragraph" w:styleId="VchozLTGliederung8">
    <w:name w:val="Výchozí~LT~Gliederung 8"/>
    <w:basedOn w:val="VchozLTGliederung7"/>
    <w:qFormat/>
    <w:pPr>
      <w:spacing w:before="0" w:after="0"/>
      <w:ind w:left="5443" w:right="0" w:hanging="340"/>
    </w:pPr>
    <w:rPr/>
  </w:style>
  <w:style w:type="paragraph" w:styleId="VchozLTGliederung9">
    <w:name w:val="Výchozí~LT~Gliederung 9"/>
    <w:basedOn w:val="VchozLTGliederung8"/>
    <w:qFormat/>
    <w:pPr>
      <w:spacing w:before="0" w:after="0"/>
      <w:ind w:left="6123" w:right="0" w:hanging="340"/>
    </w:pPr>
    <w:rPr/>
  </w:style>
  <w:style w:type="paragraph" w:styleId="VchozLTTitel">
    <w:name w:val="Výchozí~LT~Titel"/>
    <w:qFormat/>
    <w:pPr>
      <w:widowControl w:val="false"/>
      <w:kinsoku w:val="true"/>
      <w:overflowPunct w:val="true"/>
      <w:autoSpaceDE w:val="false"/>
      <w:bidi w:val="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DC2300"/>
      <w:kern w:val="2"/>
      <w:sz w:val="88"/>
      <w:szCs w:val="88"/>
      <w:u w:val="none"/>
      <w:em w:val="none"/>
      <w:lang w:val="cs-CZ" w:eastAsia="zxx" w:bidi="zxx"/>
    </w:rPr>
  </w:style>
  <w:style w:type="paragraph" w:styleId="VchozLTUntertitel">
    <w:name w:val="Výchozí~LT~Untertitel"/>
    <w:qFormat/>
    <w:pPr>
      <w:widowControl w:val="false"/>
      <w:kinsoku w:val="true"/>
      <w:overflowPunct w:val="true"/>
      <w:autoSpaceDE w:val="false"/>
      <w:bidi w:val="0"/>
      <w:spacing w:before="0" w:after="0"/>
      <w:ind w:left="0" w:right="0" w:hanging="34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VchozLTNotizen">
    <w:name w:val="Výchozí~LT~Notizen"/>
    <w:qFormat/>
    <w:pPr>
      <w:widowControl w:val="false"/>
      <w:kinsoku w:val="true"/>
      <w:overflowPunct w:val="true"/>
      <w:autoSpaceDE w:val="false"/>
      <w:bidi w:val="0"/>
      <w:spacing w:before="0" w:after="0"/>
      <w:ind w:left="340" w:right="0" w:hanging="34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cs-CZ" w:eastAsia="zxx" w:bidi="zxx"/>
    </w:rPr>
  </w:style>
  <w:style w:type="paragraph" w:styleId="VchozLTHintergrundobjekte">
    <w:name w:val="Výchozí~LT~Hintergrundobjekte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VchozLTHintergrund">
    <w:name w:val="Výchozí~LT~Hintergrund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WW-Titulek">
    <w:name w:val="WW-Titulek"/>
    <w:qFormat/>
    <w:pPr>
      <w:widowControl w:val="false"/>
      <w:kinsoku w:val="true"/>
      <w:overflowPunct w:val="true"/>
      <w:autoSpaceDE w:val="false"/>
      <w:bidi w:val="0"/>
      <w:jc w:val="center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DC2300"/>
      <w:kern w:val="2"/>
      <w:sz w:val="88"/>
      <w:szCs w:val="88"/>
      <w:u w:val="none"/>
      <w:em w:val="none"/>
      <w:lang w:val="cs-CZ" w:eastAsia="zxx" w:bidi="zxx"/>
    </w:rPr>
  </w:style>
  <w:style w:type="paragraph" w:styleId="Objektypozad">
    <w:name w:val="Objekty pozadí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zad">
    <w:name w:val="Pozadí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znmky">
    <w:name w:val="Poznámky"/>
    <w:qFormat/>
    <w:pPr>
      <w:widowControl w:val="false"/>
      <w:kinsoku w:val="true"/>
      <w:overflowPunct w:val="true"/>
      <w:autoSpaceDE w:val="false"/>
      <w:bidi w:val="0"/>
      <w:spacing w:before="0" w:after="0"/>
      <w:ind w:left="340" w:right="0" w:hanging="34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cs-CZ" w:eastAsia="zxx" w:bidi="zxx"/>
    </w:rPr>
  </w:style>
  <w:style w:type="paragraph" w:styleId="Osnova1">
    <w:name w:val="Osnova 1"/>
    <w:qFormat/>
    <w:pPr>
      <w:widowControl w:val="false"/>
      <w:kinsoku w:val="true"/>
      <w:overflowPunct w:val="true"/>
      <w:autoSpaceDE w:val="false"/>
      <w:bidi w:val="0"/>
      <w:spacing w:before="0" w:after="283"/>
      <w:ind w:left="680" w:right="0" w:hanging="51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outline w:val="false"/>
      <w:shadow/>
      <w:color w:val="auto"/>
      <w:kern w:val="2"/>
      <w:sz w:val="64"/>
      <w:szCs w:val="64"/>
      <w:u w:val="none"/>
      <w:em w:val="none"/>
      <w:lang w:val="cs-CZ" w:eastAsia="zxx" w:bidi="zxx"/>
    </w:rPr>
  </w:style>
  <w:style w:type="paragraph" w:styleId="Osnova2">
    <w:name w:val="Osnova 2"/>
    <w:basedOn w:val="Osnova1"/>
    <w:qFormat/>
    <w:pPr>
      <w:tabs>
        <w:tab w:val="clear" w:pos="720"/>
      </w:tabs>
      <w:spacing w:before="0" w:after="227"/>
      <w:ind w:left="1361" w:right="0" w:hanging="454"/>
    </w:pPr>
    <w:rPr>
      <w:sz w:val="56"/>
      <w:szCs w:val="56"/>
    </w:rPr>
  </w:style>
  <w:style w:type="paragraph" w:styleId="Osnova3">
    <w:name w:val="Osnova 3"/>
    <w:basedOn w:val="Osnova2"/>
    <w:qFormat/>
    <w:pPr>
      <w:spacing w:before="0" w:after="170"/>
      <w:ind w:left="2041" w:right="0" w:hanging="340"/>
    </w:pPr>
    <w:rPr>
      <w:sz w:val="48"/>
      <w:szCs w:val="48"/>
    </w:rPr>
  </w:style>
  <w:style w:type="paragraph" w:styleId="Osnova4">
    <w:name w:val="Osnova 4"/>
    <w:basedOn w:val="Osnova3"/>
    <w:qFormat/>
    <w:pPr>
      <w:spacing w:before="0" w:after="113"/>
      <w:ind w:left="2721" w:right="0" w:hanging="340"/>
    </w:pPr>
    <w:rPr>
      <w:sz w:val="40"/>
      <w:szCs w:val="40"/>
    </w:rPr>
  </w:style>
  <w:style w:type="paragraph" w:styleId="Osnova5">
    <w:name w:val="Osnova 5"/>
    <w:basedOn w:val="Osnova4"/>
    <w:qFormat/>
    <w:pPr>
      <w:spacing w:before="0" w:after="57"/>
      <w:ind w:left="3402" w:right="0" w:hanging="340"/>
    </w:pPr>
    <w:rPr/>
  </w:style>
  <w:style w:type="paragraph" w:styleId="Osnova6">
    <w:name w:val="Osnova 6"/>
    <w:basedOn w:val="Osnova5"/>
    <w:qFormat/>
    <w:pPr>
      <w:spacing w:before="0" w:after="0"/>
      <w:ind w:left="4082" w:right="0" w:hanging="340"/>
    </w:pPr>
    <w:rPr/>
  </w:style>
  <w:style w:type="paragraph" w:styleId="Osnova7">
    <w:name w:val="Osnova 7"/>
    <w:basedOn w:val="Osnova6"/>
    <w:qFormat/>
    <w:pPr>
      <w:spacing w:before="0" w:after="0"/>
      <w:ind w:left="4762" w:right="0" w:hanging="340"/>
    </w:pPr>
    <w:rPr/>
  </w:style>
  <w:style w:type="paragraph" w:styleId="Osnova8">
    <w:name w:val="Osnova 8"/>
    <w:basedOn w:val="Osnova7"/>
    <w:qFormat/>
    <w:pPr>
      <w:spacing w:before="0" w:after="0"/>
      <w:ind w:left="5443" w:right="0" w:hanging="340"/>
    </w:pPr>
    <w:rPr/>
  </w:style>
  <w:style w:type="paragraph" w:styleId="Osnova9">
    <w:name w:val="Osnova 9"/>
    <w:basedOn w:val="Osnova8"/>
    <w:qFormat/>
    <w:pPr>
      <w:spacing w:before="0" w:after="0"/>
      <w:ind w:left="6123" w:right="0" w:hanging="340"/>
    </w:pPr>
    <w:rPr/>
  </w:style>
  <w:style w:type="paragraph" w:styleId="Normal1">
    <w:name w:val="LO-Normal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Lucida Sans Unicode" w:cs="Tahoma"/>
      <w:color w:val="auto"/>
      <w:kern w:val="2"/>
      <w:sz w:val="42"/>
      <w:szCs w:val="42"/>
      <w:lang w:val="cs-CZ" w:eastAsia="zxx" w:bidi="zxx"/>
    </w:rPr>
  </w:style>
  <w:style w:type="paragraph" w:styleId="WW8Num4z0">
    <w:name w:val="WW8Num4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3z0">
    <w:name w:val="WW8Num13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5z0">
    <w:name w:val="WW8Num15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4z1">
    <w:name w:val="WW8Num4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5z0">
    <w:name w:val="WW8Num5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5z1">
    <w:name w:val="WW8Num5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1z0">
    <w:name w:val="WW8Num11z0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WW8Num11z1">
    <w:name w:val="WW8Num11z1"/>
    <w:qFormat/>
    <w:pPr>
      <w:widowControl w:val="false"/>
      <w:kinsoku w:val="true"/>
      <w:overflowPunct w:val="true"/>
      <w:autoSpaceDE w:val="false"/>
      <w:bidi w:val="0"/>
    </w:pPr>
    <w:rPr>
      <w:rFonts w:ascii="StarSymbol;Arial Unicode MS" w:hAnsi="StarSymbol;Arial Unicode MS" w:eastAsia="StarSymbol;Arial Unicode MS" w:cs="StarSymbol;Arial Unicode MS"/>
      <w:color w:val="auto"/>
      <w:kern w:val="2"/>
      <w:sz w:val="31"/>
      <w:szCs w:val="31"/>
      <w:lang w:val="cs-CZ" w:eastAsia="zxx" w:bidi="zxx"/>
    </w:rPr>
  </w:style>
  <w:style w:type="paragraph" w:styleId="UPG-zapracovat">
    <w:name w:val="UPG - zapracovat"/>
    <w:basedOn w:val="Normal"/>
    <w:qFormat/>
    <w:pPr/>
    <w:rPr>
      <w:b/>
      <w:color w:val="FF0000"/>
    </w:rPr>
  </w:style>
  <w:style w:type="paragraph" w:styleId="UPG-hotovo">
    <w:name w:val="UPG - hotovo"/>
    <w:basedOn w:val="Normal"/>
    <w:qFormat/>
    <w:pPr/>
    <w:rPr>
      <w:b/>
      <w:color w:val="008000"/>
    </w:rPr>
  </w:style>
  <w:style w:type="paragraph" w:styleId="Mnkd">
    <w:name w:val="Mnkd"/>
    <w:basedOn w:val="Nadpis"/>
    <w:next w:val="Tlotextu"/>
    <w:qFormat/>
    <w:p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shd w:fill="CCCCCC" w:val="clear"/>
      <w:tabs>
        <w:tab w:val="clear" w:pos="720"/>
      </w:tabs>
      <w:bidi w:val="0"/>
      <w:spacing w:lineRule="auto" w:line="240" w:before="170" w:after="119"/>
      <w:ind w:left="227" w:right="0" w:hanging="0"/>
      <w:textAlignment w:val="auto"/>
    </w:pPr>
    <w:rPr>
      <w:rFonts w:ascii="Times New Roman" w:hAnsi="Times New Roman"/>
      <w:b w:val="false"/>
      <w:i w:val="false"/>
      <w:sz w:val="22"/>
      <w:u w:val="none"/>
    </w:rPr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36"/>
      <w:szCs w:val="36"/>
    </w:rPr>
  </w:style>
  <w:style w:type="paragraph" w:styleId="Normln">
    <w:name w:val="Normální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paragraph" w:styleId="Podnadpis">
    <w:name w:val="Podnadpis"/>
    <w:qFormat/>
    <w:pPr>
      <w:keepNext w:val="true"/>
      <w:widowControl w:val="false"/>
      <w:kinsoku w:val="true"/>
      <w:overflowPunct w:val="true"/>
      <w:autoSpaceDE w:val="true"/>
      <w:bidi w:val="0"/>
      <w:spacing w:before="60" w:after="0"/>
      <w:jc w:val="center"/>
    </w:pPr>
    <w:rPr>
      <w:rFonts w:ascii="Arial" w:hAnsi="Arial" w:eastAsia="Microsoft YaHei" w:cs="Arial"/>
      <w:color w:val="auto"/>
      <w:kern w:val="2"/>
      <w:sz w:val="36"/>
      <w:szCs w:val="36"/>
      <w:lang w:val="cs-CZ" w:eastAsia="zxx" w:bidi="zxx"/>
    </w:rPr>
  </w:style>
  <w:style w:type="numbering" w:styleId="Odrka">
    <w:name w:val="Odrážka •"/>
    <w:qFormat/>
  </w:style>
  <w:style w:type="numbering" w:styleId="Odrka1">
    <w:name w:val="Odrážka –"/>
    <w:qFormat/>
  </w:style>
  <w:style w:type="numbering" w:styleId="Odrka2">
    <w:name w:val="Odrážka "/>
    <w:qFormat/>
  </w:style>
  <w:style w:type="numbering" w:styleId="Odrka3">
    <w:name w:val="Odrážka "/>
    <w:qFormat/>
  </w:style>
  <w:style w:type="numbering" w:styleId="Odrka4">
    <w:name w:val="Odrážka "/>
    <w:qFormat/>
  </w:style>
  <w:style w:type="numbering" w:styleId="Seznam2">
    <w:name w:val="Seznam"/>
    <w:qFormat/>
  </w:style>
  <w:style w:type="numbering" w:styleId="Zmna">
    <w:name w:val="Změn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18660</TotalTime>
  <Application>LibreOffice/7.5.6.2$Linux_X86_64 LibreOffice_project/50$Build-2</Application>
  <AppVersion>15.0000</AppVersion>
  <Pages>3</Pages>
  <Words>537</Words>
  <Characters>3133</Characters>
  <CharactersWithSpaces>3599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Kastner</dc:creator>
  <dc:description/>
  <dc:language>cs-CZ</dc:language>
  <cp:lastModifiedBy/>
  <dcterms:modified xsi:type="dcterms:W3CDTF">2024-02-21T14:01:02Z</dcterms:modified>
  <cp:revision>6158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