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gif" ContentType="image/gi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tabs>
          <w:tab w:val="clear" w:pos="720"/>
          <w:tab w:val="left" w:pos="0" w:leader="none"/>
        </w:tabs>
        <w:spacing w:before="240" w:after="120"/>
        <w:ind w:left="0" w:hanging="0"/>
        <w:rPr>
          <w:lang w:val="cs-CZ"/>
        </w:rPr>
      </w:pPr>
      <w:r>
        <w:rPr>
          <w:lang w:val="cs-CZ"/>
        </w:rPr>
        <w:t>Souhrn</w:t>
      </w:r>
    </w:p>
    <w:p>
      <w:pPr>
        <w:pStyle w:val="Tlotextu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2"/>
          <w:lang w:val="cs-CZ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2"/>
          <w:lang w:val="cs-CZ"/>
        </w:rPr>
        <w:t>Ú</w:t>
      </w:r>
      <w:r>
        <w:rPr>
          <w:rFonts w:ascii="Liberation Serif" w:hAnsi="Liberation Serif"/>
          <w:b w:val="false"/>
          <w:bCs w:val="false"/>
          <w:i w:val="false"/>
          <w:iCs w:val="false"/>
          <w:sz w:val="22"/>
          <w:lang w:val="cs-CZ"/>
        </w:rPr>
        <w:t>pravy u žádanek FT, RTG a SONO.</w:t>
      </w:r>
    </w:p>
    <w:p>
      <w:pPr>
        <w:pStyle w:val="Tlotextu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2"/>
          <w:lang w:val="cs-CZ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2"/>
          <w:lang w:val="cs-CZ"/>
        </w:rPr>
        <w:t>Ú</w:t>
      </w:r>
      <w:r>
        <w:rPr>
          <w:rFonts w:ascii="Liberation Serif" w:hAnsi="Liberation Serif"/>
          <w:b w:val="false"/>
          <w:bCs w:val="false"/>
          <w:i w:val="false"/>
          <w:iCs w:val="false"/>
          <w:sz w:val="22"/>
          <w:lang w:val="cs-CZ"/>
        </w:rPr>
        <w:t xml:space="preserve">pravy nového rozhraní </w:t>
      </w:r>
      <w:r>
        <w:rPr>
          <w:rFonts w:ascii="Liberation Serif" w:hAnsi="Liberation Serif"/>
          <w:b w:val="false"/>
          <w:bCs w:val="false"/>
          <w:i w:val="false"/>
          <w:iCs w:val="false"/>
          <w:sz w:val="22"/>
          <w:lang w:val="cs-CZ"/>
        </w:rPr>
        <w:t xml:space="preserve">zápisu </w:t>
      </w:r>
      <w:r>
        <w:rPr>
          <w:rFonts w:ascii="Liberation Serif" w:hAnsi="Liberation Serif"/>
          <w:b w:val="false"/>
          <w:bCs w:val="false"/>
          <w:i w:val="false"/>
          <w:iCs w:val="false"/>
          <w:sz w:val="22"/>
          <w:lang w:val="cs-CZ"/>
        </w:rPr>
        <w:t>fyzioterapie.</w:t>
      </w:r>
    </w:p>
    <w:p>
      <w:pPr>
        <w:pStyle w:val="Tlotextu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2"/>
          <w:lang w:val="cs-CZ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2"/>
          <w:lang w:val="cs-CZ"/>
        </w:rPr>
        <w:t>Možnost spustit webové objednávání s vybraným pacientem.</w:t>
      </w:r>
    </w:p>
    <w:p>
      <w:pPr>
        <w:pStyle w:val="Nadpis1"/>
        <w:tabs>
          <w:tab w:val="clear" w:pos="720"/>
          <w:tab w:val="left" w:pos="0" w:leader="none"/>
        </w:tabs>
        <w:ind w:left="0" w:hanging="0"/>
        <w:rPr>
          <w:lang w:val="cs-CZ"/>
        </w:rPr>
      </w:pPr>
      <w:r>
        <w:rPr>
          <w:lang w:val="cs-CZ"/>
        </w:rPr>
        <w:t>Změny pro uživatele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[AR] Záznam návštěv na RHB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Tabulka</w:t>
      </w:r>
      <w:r>
        <w:rPr>
          <w:lang w:val="cs-CZ"/>
        </w:rPr>
        <w:t>:</w:t>
      </w:r>
    </w:p>
    <w:p>
      <w:pPr>
        <w:pStyle w:val="Tlotextu"/>
        <w:numPr>
          <w:ilvl w:val="1"/>
          <w:numId w:val="3"/>
        </w:numPr>
        <w:rPr>
          <w:lang w:val="cs-CZ"/>
        </w:rPr>
      </w:pPr>
      <w:r>
        <w:rPr>
          <w:lang w:val="cs-CZ"/>
        </w:rPr>
        <w:t>V</w:t>
      </w:r>
      <w:r>
        <w:rPr>
          <w:lang w:val="cs-CZ"/>
        </w:rPr>
        <w:t xml:space="preserve"> tabulce </w:t>
      </w:r>
      <w:r>
        <w:rPr>
          <w:lang w:val="cs-CZ"/>
        </w:rPr>
        <w:t xml:space="preserve">návštěv </w:t>
      </w:r>
      <w:r>
        <w:rPr>
          <w:lang w:val="cs-CZ"/>
        </w:rPr>
        <w:t xml:space="preserve">se </w:t>
      </w:r>
      <w:r>
        <w:rPr>
          <w:lang w:val="cs-CZ"/>
        </w:rPr>
        <w:t xml:space="preserve">u zápisů novým rozhraním zobrazuje </w:t>
      </w:r>
      <w:r>
        <w:rPr>
          <w:lang w:val="cs-CZ"/>
        </w:rPr>
        <w:t>místo kódu procedury název procedury.</w:t>
      </w:r>
    </w:p>
    <w:p>
      <w:pPr>
        <w:pStyle w:val="Tlotextu"/>
        <w:numPr>
          <w:ilvl w:val="1"/>
          <w:numId w:val="3"/>
        </w:numPr>
        <w:rPr>
          <w:lang w:val="cs-CZ"/>
        </w:rPr>
      </w:pPr>
      <w:r>
        <w:rPr>
          <w:lang w:val="cs-CZ"/>
        </w:rPr>
        <w:t>D</w:t>
      </w:r>
      <w:r>
        <w:rPr>
          <w:lang w:val="cs-CZ"/>
        </w:rPr>
        <w:t>o hlavičky tabulky přidán údaj „Typ úhrady v roce 2023“.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Žádanka (nové rozhraní zápisu):</w:t>
      </w:r>
    </w:p>
    <w:p>
      <w:pPr>
        <w:pStyle w:val="Tlotextu"/>
        <w:numPr>
          <w:ilvl w:val="1"/>
          <w:numId w:val="3"/>
        </w:numPr>
        <w:rPr>
          <w:lang w:val="cs-CZ"/>
        </w:rPr>
      </w:pPr>
      <w:r>
        <w:rPr>
          <w:lang w:val="cs-CZ"/>
        </w:rPr>
        <w:t>D</w:t>
      </w:r>
      <w:r>
        <w:rPr>
          <w:lang w:val="cs-CZ"/>
        </w:rPr>
        <w:t xml:space="preserve">o žádanky se z FT žádanky přenáší i počet opakování a </w:t>
      </w:r>
      <w:r>
        <w:rPr>
          <w:lang w:val="cs-CZ"/>
        </w:rPr>
        <w:t xml:space="preserve">požadovaná </w:t>
      </w:r>
      <w:r>
        <w:rPr>
          <w:lang w:val="cs-CZ"/>
        </w:rPr>
        <w:t xml:space="preserve">délka procedury. </w:t>
      </w:r>
      <w:r>
        <w:rPr>
          <w:lang w:val="cs-CZ"/>
        </w:rPr>
        <w:t>Při manuálním zá</w:t>
      </w:r>
      <w:r>
        <w:rPr>
          <w:lang w:val="cs-CZ"/>
        </w:rPr>
        <w:t>p</w:t>
      </w:r>
      <w:r>
        <w:rPr>
          <w:lang w:val="cs-CZ"/>
        </w:rPr>
        <w:t>isu žádanky se tyto položky nabízí z definice procedury a je možné je přepsat.</w:t>
      </w:r>
    </w:p>
    <w:p>
      <w:pPr>
        <w:pStyle w:val="Tlotextu"/>
        <w:numPr>
          <w:ilvl w:val="1"/>
          <w:numId w:val="3"/>
        </w:numPr>
        <w:rPr>
          <w:lang w:val="cs-CZ"/>
        </w:rPr>
      </w:pPr>
      <w:r>
        <w:rPr>
          <w:lang w:val="cs-CZ"/>
        </w:rPr>
        <w:t>D</w:t>
      </w:r>
      <w:r>
        <w:rPr>
          <w:lang w:val="cs-CZ"/>
        </w:rPr>
        <w:t>o žádanky přidána položka „Typ úhrady dle této žádanky“.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Zápis procedury (nové rozhraní zápisu): p</w:t>
      </w:r>
      <w:r>
        <w:rPr>
          <w:lang w:val="cs-CZ"/>
        </w:rPr>
        <w:t>ři zápis</w:t>
      </w:r>
      <w:r>
        <w:rPr>
          <w:lang w:val="cs-CZ"/>
        </w:rPr>
        <w:t>u</w:t>
      </w:r>
      <w:r>
        <w:rPr>
          <w:lang w:val="cs-CZ"/>
        </w:rPr>
        <w:t xml:space="preserve"> procedury </w:t>
      </w:r>
      <w:r>
        <w:rPr>
          <w:lang w:val="cs-CZ"/>
        </w:rPr>
        <w:t>umí program</w:t>
      </w:r>
      <w:r>
        <w:rPr>
          <w:lang w:val="cs-CZ"/>
        </w:rPr>
        <w:t xml:space="preserve"> filtrovat seznam procedur ze </w:t>
      </w:r>
      <w:r>
        <w:rPr>
          <w:lang w:val="cs-CZ"/>
        </w:rPr>
        <w:t xml:space="preserve">zapsané </w:t>
      </w:r>
      <w:r>
        <w:rPr>
          <w:lang w:val="cs-CZ"/>
        </w:rPr>
        <w:t>žádanky podle nastaveného druhu RHB na pracov</w:t>
      </w:r>
      <w:r>
        <w:rPr>
          <w:lang w:val="cs-CZ"/>
        </w:rPr>
        <w:t>i</w:t>
      </w:r>
      <w:r>
        <w:rPr>
          <w:lang w:val="cs-CZ"/>
        </w:rPr>
        <w:t xml:space="preserve">šti. </w:t>
      </w:r>
      <w:r>
        <w:rPr>
          <w:lang w:val="cs-CZ"/>
        </w:rPr>
        <w:t>Přitom</w:t>
      </w:r>
      <w:r>
        <w:rPr>
          <w:lang w:val="cs-CZ"/>
        </w:rPr>
        <w:t xml:space="preserve"> klávesa &lt;F&gt; přepíná mezi seznamem všech procedur žádanky a redukovaným seznamem procedur podle druhu RHB na pracovišti. </w:t>
      </w:r>
      <w:r>
        <w:rPr>
          <w:lang w:val="cs-CZ"/>
        </w:rPr>
        <w:t>Č</w:t>
      </w:r>
      <w:r>
        <w:rPr>
          <w:lang w:val="cs-CZ"/>
        </w:rPr>
        <w:t xml:space="preserve">as „do“ </w:t>
      </w:r>
      <w:r>
        <w:rPr>
          <w:lang w:val="cs-CZ"/>
        </w:rPr>
        <w:t xml:space="preserve">se </w:t>
      </w:r>
      <w:r>
        <w:rPr>
          <w:lang w:val="cs-CZ"/>
        </w:rPr>
        <w:t xml:space="preserve">počítá </w:t>
      </w:r>
      <w:r>
        <w:rPr>
          <w:lang w:val="cs-CZ"/>
        </w:rPr>
        <w:t xml:space="preserve">a nabízí </w:t>
      </w:r>
      <w:r>
        <w:rPr>
          <w:lang w:val="cs-CZ"/>
        </w:rPr>
        <w:t>primárně z délky procedury v žádance.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[APP] Prohlídky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Z hlavičky prohlídky byla odstraněna položka Počet posuzovaných činností.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Ze závěru prohlídky byla odstraněna položka Důvod nezpůsobilosti (ČD).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Na Dopravním zdravotnictví se v případě nevyplnění platnosti posudku u pracovnělékařské prohlídky tiskne na posudek text „dle zákona“.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Do hlavičky prohlídky byla přidána položka Rozsah mimořádné prohlídky. U mimořádné prohlídky lze upřesnit, zda se jedná o mimořádnou prohlídku v neúplném nebo úplném rozsahu, dle § 12 odst. 4 vyhl. č. 79/2013 Sb.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Při zápisu</w:t>
      </w:r>
      <w:r>
        <w:rPr>
          <w:lang w:val="cs-CZ"/>
        </w:rPr>
        <w:t xml:space="preserve"> odborného vyšetření pro prohlídku lze zadat žadatele </w:t>
      </w:r>
      <w:r>
        <w:rPr>
          <w:lang w:val="cs-CZ"/>
        </w:rPr>
        <w:t xml:space="preserve">o odborné vyšetření, pokud jde o externího žadatele. Jde tedy o situaci, kdy odb. </w:t>
      </w:r>
      <w:r>
        <w:rPr>
          <w:lang w:val="cs-CZ"/>
        </w:rPr>
        <w:t xml:space="preserve">vyšetření není svázáno s prohlídkou v ISL3. Využité např. pro AgelPortál </w:t>
      </w:r>
      <w:r>
        <w:rPr>
          <w:lang w:val="cs-CZ"/>
        </w:rPr>
        <w:t>nebo pro odeslání výsledku, pokud je pro žadatele nastavena komunikace.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[A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S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P]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Prohlídky - přehledy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Přehled základních prohlídek – výchozí třídění je podle data ukončení </w:t>
      </w:r>
      <w:r>
        <w:rPr>
          <w:lang w:val="cs-CZ"/>
        </w:rPr>
        <w:t>prohlídky</w:t>
      </w:r>
      <w:r>
        <w:rPr>
          <w:lang w:val="cs-CZ"/>
        </w:rPr>
        <w:t>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[AP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N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Pracovní neschopnost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V</w:t>
      </w:r>
      <w:r>
        <w:rPr>
          <w:lang w:val="cs-CZ"/>
        </w:rPr>
        <w:t>ylepšení komunikace s uživatelem při přebírání DPN jiného správce než ČSSZ.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Při ručním zápise převzetí DPN nelze zadat číslo DPN již evidované </w:t>
      </w:r>
      <w:r>
        <w:rPr>
          <w:lang w:val="cs-CZ"/>
        </w:rPr>
        <w:t>v ISL3.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APK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Karta pacienta</w:t>
      </w:r>
    </w:p>
    <w:p>
      <w:pPr>
        <w:pStyle w:val="Tlotextu"/>
        <w:numPr>
          <w:ilvl w:val="0"/>
          <w:numId w:val="3"/>
        </w:numPr>
        <w:rPr>
          <w:sz w:val="22"/>
          <w:lang w:val="cs-CZ"/>
        </w:rPr>
      </w:pPr>
      <w:r>
        <w:rPr>
          <w:sz w:val="22"/>
          <w:lang w:val="cs-CZ"/>
        </w:rPr>
        <w:t>Zrušení výběru z definice procedur před zobrazením formuláře FT žádanky. Tato funkcionalita byla nahrazena multivýběrem na položce kódu první procedury. FT žádanka nově umožňuje zadat až 10 procedur.</w:t>
      </w:r>
    </w:p>
    <w:p>
      <w:pPr>
        <w:pStyle w:val="Tlotextu"/>
        <w:numPr>
          <w:ilvl w:val="0"/>
          <w:numId w:val="3"/>
        </w:numPr>
        <w:rPr>
          <w:sz w:val="22"/>
          <w:lang w:val="cs-CZ"/>
        </w:rPr>
      </w:pPr>
      <w:r>
        <w:rPr>
          <w:sz w:val="22"/>
          <w:lang w:val="cs-CZ"/>
        </w:rPr>
        <w:t>V žádankách (poukazech) V/O, K, Z, FT a v žádance RTG se přednabídne cílové pracoviště, pokud se jedná o jediné místní cílové pracoviště. Pokud místní neexistuje, ale existuje jediné nemístní, přednabízí se toto. Pracuje pouze s cílovými pracovišti, která jsou určená pro daný typ poukazu.</w:t>
      </w:r>
    </w:p>
    <w:p>
      <w:pPr>
        <w:pStyle w:val="Tlotextu"/>
        <w:numPr>
          <w:ilvl w:val="0"/>
          <w:numId w:val="3"/>
        </w:numPr>
        <w:rPr>
          <w:sz w:val="22"/>
          <w:lang w:val="cs-CZ"/>
        </w:rPr>
      </w:pPr>
      <w:r>
        <w:rPr>
          <w:sz w:val="22"/>
          <w:lang w:val="cs-CZ"/>
        </w:rPr>
        <w:t xml:space="preserve">Žádanky RTG, SONO a žádanka o schválení mají nově vlastní tabulku. </w:t>
      </w:r>
      <w:r>
        <w:rPr>
          <w:sz w:val="22"/>
          <w:lang w:val="cs-CZ"/>
        </w:rPr>
        <w:t>U</w:t>
      </w:r>
      <w:r>
        <w:rPr>
          <w:sz w:val="22"/>
          <w:lang w:val="cs-CZ"/>
        </w:rPr>
        <w:t xml:space="preserve"> žádanky RTG lze vytvářet vzory.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U žádanky RTG a SONO byla položka Žádané vyšetření přesunuta před Anamnézu.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Žádanka FT: tlačítko PUROo bylo přejmenováno na Úhrada 2023. Pod ostatní diagnózy přibyla položka „Typ úhrady dle této žádanky“. T</w:t>
      </w:r>
      <w:r>
        <w:rPr>
          <w:lang w:val="cs-CZ"/>
        </w:rPr>
        <w:t>yto položky se zobrazují pouze u</w:t>
      </w:r>
      <w:r>
        <w:rPr>
          <w:lang w:val="cs-CZ"/>
        </w:rPr>
        <w:t xml:space="preserve"> provozovatele, který si to vyžádá </w:t>
      </w:r>
      <w:r>
        <w:rPr>
          <w:lang w:val="cs-CZ"/>
        </w:rPr>
        <w:t>a autoři mu tuto možnost nastaví.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OA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Objednávání, diář</w:t>
      </w:r>
    </w:p>
    <w:p>
      <w:pPr>
        <w:pStyle w:val="Tlotextu"/>
        <w:numPr>
          <w:ilvl w:val="0"/>
          <w:numId w:val="3"/>
        </w:numPr>
        <w:rPr>
          <w:sz w:val="22"/>
          <w:lang w:val="cs-CZ"/>
        </w:rPr>
      </w:pPr>
      <w:r>
        <w:rPr>
          <w:sz w:val="22"/>
          <w:lang w:val="cs-CZ"/>
        </w:rPr>
        <w:t>Možnost spustit webové objednávání.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UCF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] Cash účty - fronta k placení</w:t>
      </w:r>
    </w:p>
    <w:p>
      <w:pPr>
        <w:pStyle w:val="Tlotextu"/>
        <w:numPr>
          <w:ilvl w:val="0"/>
          <w:numId w:val="3"/>
        </w:numPr>
        <w:rPr>
          <w:sz w:val="22"/>
          <w:lang w:val="cs-CZ"/>
        </w:rPr>
      </w:pPr>
      <w:r>
        <w:rPr>
          <w:sz w:val="22"/>
          <w:lang w:val="cs-CZ"/>
        </w:rPr>
        <w:t>Do tabulky přidány možnosti: : &lt;S&gt;-sms, &lt;U&gt;-účty pacienta.</w:t>
      </w:r>
    </w:p>
    <w:p>
      <w:pPr>
        <w:pStyle w:val="Mnkd"/>
        <w:rPr>
          <w:rFonts w:ascii="Times New Roman" w:hAnsi="Times New Roman" w:eastAsia="Lucida Sans Unicode" w:cs="Tahoma"/>
          <w:b w:val="false"/>
          <w:i w:val="false"/>
          <w:sz w:val="22"/>
          <w:szCs w:val="28"/>
          <w:u w:val="none"/>
          <w:lang w:val="cs-CZ"/>
        </w:rPr>
      </w:pP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MU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] Manažerské přehledy - účtování</w:t>
      </w:r>
    </w:p>
    <w:p>
      <w:pPr>
        <w:pStyle w:val="Tlotextu"/>
        <w:numPr>
          <w:ilvl w:val="0"/>
          <w:numId w:val="3"/>
        </w:numPr>
        <w:rPr>
          <w:sz w:val="22"/>
          <w:lang w:val="cs-CZ"/>
        </w:rPr>
      </w:pPr>
      <w:r>
        <w:rPr>
          <w:sz w:val="22"/>
          <w:lang w:val="cs-CZ"/>
        </w:rPr>
        <w:t>Z</w:t>
      </w:r>
      <w:r>
        <w:rPr>
          <w:sz w:val="22"/>
          <w:lang w:val="cs-CZ"/>
        </w:rPr>
        <w:t>rušeny tabulky MU(3-20) Úhrada za ambulantní odbornost a RHB v roce 2020, MU(3-21) Úhrada za ambulantní odbornost a RHB v roce 2021.</w:t>
      </w:r>
    </w:p>
    <w:p>
      <w:pPr>
        <w:pStyle w:val="Nadpis1"/>
        <w:tabs>
          <w:tab w:val="clear" w:pos="720"/>
          <w:tab w:val="left" w:pos="0" w:leader="none"/>
        </w:tabs>
        <w:ind w:left="0" w:hanging="0"/>
        <w:rPr>
          <w:lang w:val="cs-CZ"/>
        </w:rPr>
      </w:pPr>
      <w:r>
        <w:rPr>
          <w:lang w:val="cs-CZ"/>
        </w:rPr>
        <w:t>Změny pro správce</w:t>
      </w:r>
    </w:p>
    <w:p>
      <w:pPr>
        <w:pStyle w:val="Mnkd"/>
        <w:rPr>
          <w:lang w:val="cs-CZ"/>
        </w:rPr>
      </w:pPr>
      <w:r>
        <w:rPr>
          <w:lang w:val="cs-CZ"/>
        </w:rPr>
        <w:t>[S</w:t>
      </w:r>
      <w:r>
        <w:rPr>
          <w:lang w:val="cs-CZ"/>
        </w:rPr>
        <w:t>C</w:t>
      </w:r>
      <w:r>
        <w:rPr>
          <w:lang w:val="cs-CZ"/>
        </w:rPr>
        <w:t>] Č</w:t>
      </w:r>
      <w:r>
        <w:rPr>
          <w:lang w:val="cs-CZ"/>
        </w:rPr>
        <w:t>íselníky systému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Zákonné normy – přidána norma Z25 (Vyhláška č. 11/2023 Sb.), zdravotní způsobilost ve vnitrozemské plavbě (ú</w:t>
      </w:r>
      <w:r>
        <w:rPr>
          <w:lang w:val="cs-CZ"/>
        </w:rPr>
        <w:t xml:space="preserve">činná </w:t>
      </w:r>
      <w:r>
        <w:rPr>
          <w:lang w:val="cs-CZ"/>
        </w:rPr>
        <w:t>od 1.3.2023).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Kategorie uživatelů – byly přidány kategorie S11 (zdravotní laborant), N1 (klinický psycholog) a N2 (klinický logoped).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Plátci – prohlídky:</w:t>
      </w:r>
    </w:p>
    <w:p>
      <w:pPr>
        <w:pStyle w:val="Tlotextu"/>
        <w:numPr>
          <w:ilvl w:val="1"/>
          <w:numId w:val="3"/>
        </w:numPr>
        <w:rPr>
          <w:lang w:val="cs-CZ"/>
        </w:rPr>
      </w:pPr>
      <w:r>
        <w:rPr>
          <w:lang w:val="cs-CZ"/>
        </w:rPr>
        <w:t xml:space="preserve">V chybové zprávě při práci s verzemi druhů prohlídek se vypíší první tři </w:t>
      </w:r>
      <w:r>
        <w:rPr>
          <w:sz w:val="22"/>
          <w:lang w:val="cs-CZ"/>
        </w:rPr>
        <w:t>čísla pojištěnců</w:t>
      </w:r>
      <w:r>
        <w:rPr>
          <w:lang w:val="cs-CZ"/>
        </w:rPr>
        <w:t xml:space="preserve"> s již existující prohlídkou.</w:t>
      </w:r>
    </w:p>
    <w:p>
      <w:pPr>
        <w:pStyle w:val="Tlotextu"/>
        <w:numPr>
          <w:ilvl w:val="1"/>
          <w:numId w:val="3"/>
        </w:numPr>
        <w:rPr>
          <w:lang w:val="cs-CZ"/>
        </w:rPr>
      </w:pPr>
      <w:r>
        <w:rPr>
          <w:lang w:val="cs-CZ"/>
        </w:rPr>
        <w:t>Zrušení druhu úhrady prohlídky resp. složky/odborného vyšetření „u vstupní vybrat způsob“.</w:t>
      </w:r>
    </w:p>
    <w:p>
      <w:pPr>
        <w:pStyle w:val="Mnkd"/>
        <w:rPr>
          <w:lang w:val="cs-CZ"/>
        </w:rPr>
      </w:pPr>
      <w:r>
        <w:rPr>
          <w:lang w:val="cs-CZ"/>
        </w:rPr>
        <w:t>[S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OR</w:t>
      </w:r>
      <w:r>
        <w:rPr>
          <w:lang w:val="cs-CZ"/>
        </w:rPr>
        <w:t xml:space="preserve">] </w:t>
      </w:r>
      <w:r>
        <w:rPr>
          <w:lang w:val="cs-CZ"/>
        </w:rPr>
        <w:t>Organizace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Doplněna možnost zadání </w:t>
      </w:r>
      <w:r>
        <w:rPr>
          <w:lang w:val="cs-CZ"/>
        </w:rPr>
        <w:t xml:space="preserve">speciálního </w:t>
      </w:r>
      <w:r>
        <w:rPr>
          <w:lang w:val="cs-CZ"/>
        </w:rPr>
        <w:t xml:space="preserve">ICŽ </w:t>
      </w:r>
      <w:r>
        <w:rPr>
          <w:lang w:val="cs-CZ"/>
        </w:rPr>
        <w:t>a doplňku IČ</w:t>
      </w:r>
      <w:r>
        <w:rPr>
          <w:lang w:val="cs-CZ"/>
        </w:rPr>
        <w:t>O</w:t>
      </w:r>
      <w:r>
        <w:rPr>
          <w:lang w:val="cs-CZ"/>
        </w:rPr>
        <w:t xml:space="preserve"> </w:t>
      </w:r>
      <w:r>
        <w:rPr>
          <w:lang w:val="cs-CZ"/>
        </w:rPr>
        <w:t>pro jednodenní péči.</w:t>
      </w:r>
    </w:p>
    <w:p>
      <w:pPr>
        <w:pStyle w:val="Mnkd"/>
        <w:rPr>
          <w:lang w:val="cs-CZ"/>
        </w:rPr>
      </w:pPr>
      <w:r>
        <w:rPr>
          <w:lang w:val="cs-CZ"/>
        </w:rPr>
        <w:t>[SPLAN] Naplánované úlohy</w:t>
      </w:r>
    </w:p>
    <w:p>
      <w:pPr>
        <w:pStyle w:val="Tlotextu"/>
        <w:numPr>
          <w:ilvl w:val="0"/>
          <w:numId w:val="3"/>
        </w:numPr>
        <w:spacing w:before="0" w:after="85"/>
        <w:rPr>
          <w:lang w:val="cs-CZ"/>
        </w:rPr>
      </w:pPr>
      <w:r>
        <w:rPr>
          <w:lang w:val="cs-CZ"/>
        </w:rPr>
        <w:t>Úloha AGELPORTAL byla rozšířena o export záznamu 106 (Prohlídka odborného lékaře).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1984" w:footer="567" w:bottom="1183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Tahoma">
    <w:charset w:val="01"/>
    <w:family w:val="swiss"/>
    <w:pitch w:val="variable"/>
  </w:font>
  <w:font w:name="StarSymbol">
    <w:altName w:val="Arial Unicode MS"/>
    <w:charset w:val="02"/>
    <w:family w:val="auto"/>
    <w:pitch w:val="default"/>
  </w:font>
  <w:font w:name="Times New Roman">
    <w:charset w:val="01"/>
    <w:family w:val="roman"/>
    <w:pitch w:val="default"/>
  </w:font>
  <w:font w:name="Wingdings">
    <w:charset w:val="02"/>
    <w:family w:val="auto"/>
    <w:pitch w:val="default"/>
  </w:font>
  <w:font w:name="DejaVu Sans"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bidi w:val="0"/>
      <w:spacing w:before="57" w:after="0"/>
      <w:jc w:val="left"/>
      <w:rPr>
        <w:lang w:val="cs-CZ"/>
      </w:rPr>
    </w:pPr>
    <w:r>
      <w:rPr>
        <w:lang w:val="cs-CZ"/>
      </w:rPr>
      <w:t>Mediso Art s.r.o.</w:t>
      <w:tab/>
    </w:r>
    <w:r>
      <w:rPr>
        <w:lang w:val="cs-CZ"/>
      </w:rPr>
      <w:fldChar w:fldCharType="begin"/>
    </w:r>
    <w:r>
      <w:rPr>
        <w:lang w:val="cs-CZ"/>
      </w:rPr>
      <w:instrText xml:space="preserve"> PAGE </w:instrText>
    </w:r>
    <w:r>
      <w:rPr>
        <w:lang w:val="cs-CZ"/>
      </w:rPr>
      <w:fldChar w:fldCharType="separate"/>
    </w:r>
    <w:r>
      <w:rPr>
        <w:lang w:val="cs-CZ"/>
      </w:rPr>
      <w:t>3</w:t>
    </w:r>
    <w:r>
      <w:rPr>
        <w:lang w:val="cs-CZ"/>
      </w:rPr>
      <w:fldChar w:fldCharType="end"/>
    </w:r>
    <w:r>
      <w:rPr>
        <w:lang w:val="cs-CZ"/>
      </w:rPr>
      <w:t>/</w:t>
    </w:r>
    <w:r>
      <w:rPr>
        <w:lang w:val="cs-CZ"/>
      </w:rPr>
      <w:fldChar w:fldCharType="begin"/>
    </w:r>
    <w:r>
      <w:rPr>
        <w:lang w:val="cs-CZ"/>
      </w:rPr>
      <w:instrText xml:space="preserve"> NUMPAGES </w:instrText>
    </w:r>
    <w:r>
      <w:rPr>
        <w:lang w:val="cs-CZ"/>
      </w:rPr>
      <w:fldChar w:fldCharType="separate"/>
    </w:r>
    <w:r>
      <w:rPr>
        <w:lang w:val="cs-CZ"/>
      </w:rPr>
      <w:t>3</w:t>
    </w:r>
    <w:r>
      <w:rPr>
        <w:lang w:val="cs-CZ"/>
      </w:rPr>
      <w:fldChar w:fldCharType="end"/>
    </w:r>
    <w:r>
      <w:rPr>
        <w:lang w:val="cs-CZ"/>
      </w:rPr>
      <w:tab/>
    </w:r>
    <w:r>
      <w:rPr>
        <w:lang w:val="cs-CZ"/>
      </w:rPr>
      <w:t>1</w:t>
    </w:r>
    <w:r>
      <w:rPr>
        <w:lang w:val="cs-CZ"/>
      </w:rPr>
      <w:t>7</w:t>
    </w:r>
    <w:r>
      <w:rPr>
        <w:lang w:val="cs-CZ"/>
      </w:rPr>
      <w:t xml:space="preserve">. </w:t>
    </w:r>
    <w:r>
      <w:rPr>
        <w:lang w:val="cs-CZ"/>
      </w:rPr>
      <w:t>2</w:t>
    </w:r>
    <w:r>
      <w:rPr>
        <w:lang w:val="cs-CZ"/>
      </w:rPr>
      <w:t>. 20</w:t>
    </w:r>
    <w:r>
      <w:rPr>
        <w:lang w:val="cs-CZ"/>
      </w:rPr>
      <w:t>23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>
        <w:lang w:val="cs-CZ"/>
      </w:rPr>
    </w:pPr>
    <w:r>
      <w:rPr>
        <w:lang w:val="cs-CZ"/>
      </w:rPr>
      <w:drawing>
        <wp:anchor behindDoc="0" distT="0" distB="0" distL="0" distR="0" simplePos="0" locked="0" layoutInCell="1" allowOverlap="1" relativeHeight="7">
          <wp:simplePos x="0" y="0"/>
          <wp:positionH relativeFrom="column">
            <wp:posOffset>241935</wp:posOffset>
          </wp:positionH>
          <wp:positionV relativeFrom="paragraph">
            <wp:posOffset>635</wp:posOffset>
          </wp:positionV>
          <wp:extent cx="1209675" cy="659130"/>
          <wp:effectExtent l="0" t="0" r="0" b="0"/>
          <wp:wrapSquare wrapText="largest"/>
          <wp:docPr id="1" name="obrázky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ky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0" distT="72390" distB="72390" distL="72390" distR="7239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paragraph">
                <wp:posOffset>59690</wp:posOffset>
              </wp:positionV>
              <wp:extent cx="3074035" cy="590550"/>
              <wp:effectExtent l="0" t="0" r="0" b="0"/>
              <wp:wrapSquare wrapText="bothSides"/>
              <wp:docPr id="2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4035" cy="59055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Obsahrmce"/>
                            <w:bidi w:val="0"/>
                            <w:spacing w:lineRule="auto" w:line="240" w:before="85" w:after="85"/>
                            <w:jc w:val="center"/>
                            <w:rPr>
                              <w:b/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  <w:t>IS L3 verze 20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  <w:t>23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  <w:t>.0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  <w:t>2</w:t>
                          </w:r>
                        </w:p>
                        <w:p>
                          <w:pPr>
                            <w:pStyle w:val="Obsahrmce"/>
                            <w:spacing w:lineRule="auto" w:line="240" w:before="0" w:after="85"/>
                            <w:jc w:val="center"/>
                            <w:rPr>
                              <w:b/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(změny od verze 20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23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.0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)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-0;width:242.05pt;height:46.5pt;mso-wrap-distance-left:5.7pt;mso-wrap-distance-right:5.7pt;mso-wrap-distance-top:5.7pt;mso-wrap-distance-bottom:5.7pt;margin-top:4.7pt;mso-position-vertical-relative:text;margin-left:119.95pt;mso-position-horizontal:center;mso-position-horizontal-relative:text">
              <v:textbox inset="0in,0in,0in,0in">
                <w:txbxContent>
                  <w:p>
                    <w:pPr>
                      <w:pStyle w:val="Obsahrmce"/>
                      <w:bidi w:val="0"/>
                      <w:spacing w:lineRule="auto" w:line="240" w:before="85" w:after="85"/>
                      <w:jc w:val="center"/>
                      <w:rPr>
                        <w:b/>
                        <w:b/>
                        <w:bCs/>
                        <w:sz w:val="40"/>
                        <w:szCs w:val="40"/>
                        <w:lang w:val="cs-CZ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  <w:t>IS L3 verze 20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  <w:t>23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  <w:t>.0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  <w:t>2</w:t>
                    </w:r>
                  </w:p>
                  <w:p>
                    <w:pPr>
                      <w:pStyle w:val="Obsahrmce"/>
                      <w:spacing w:lineRule="auto" w:line="240" w:before="0" w:after="85"/>
                      <w:jc w:val="center"/>
                      <w:rPr>
                        <w:b/>
                        <w:b/>
                        <w:bCs/>
                        <w:sz w:val="24"/>
                        <w:szCs w:val="24"/>
                        <w:lang w:val="cs-CZ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(změny od verze 20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23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.0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1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)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Nadpis2"/>
      <w:numFmt w:val="none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Nadpis3"/>
      <w:numFmt w:val="none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DejaVu Sans" w:hAnsi="DejaVu Sans" w:cs="DejaVu Sans" w:hint="default"/>
        <w:sz w:val="18"/>
        <w:szCs w:val="18"/>
      </w:rPr>
    </w:lvl>
    <w:lvl w:ilvl="2">
      <w:start w:val="1"/>
      <w:numFmt w:val="bullet"/>
      <w:lvlText w:val="∘"/>
      <w:lvlJc w:val="left"/>
      <w:pPr>
        <w:tabs>
          <w:tab w:val="num" w:pos="1440"/>
        </w:tabs>
        <w:ind w:left="1440" w:hanging="360"/>
      </w:pPr>
      <w:rPr>
        <w:rFonts w:ascii="DejaVu Sans" w:hAnsi="DejaVu Sans" w:cs="DejaVu Sans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cs-CZ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widowControl/>
      <w:suppressAutoHyphens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Nadpis1">
    <w:name w:val="Heading 1"/>
    <w:basedOn w:val="Nadpis"/>
    <w:next w:val="Tlotextu"/>
    <w:qFormat/>
    <w:pPr>
      <w:numPr>
        <w:ilvl w:val="0"/>
        <w:numId w:val="1"/>
      </w:numPr>
      <w:outlineLvl w:val="0"/>
    </w:pPr>
    <w:rPr>
      <w:b/>
      <w:bCs/>
      <w:i w:val="false"/>
      <w:sz w:val="32"/>
      <w:szCs w:val="32"/>
    </w:rPr>
  </w:style>
  <w:style w:type="paragraph" w:styleId="Nadpis2">
    <w:name w:val="Heading 2"/>
    <w:basedOn w:val="Nadpis"/>
    <w:next w:val="Tlotextu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adpis"/>
    <w:next w:val="Tlotextu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Znakypropoznmkupodarou">
    <w:name w:val="Znaky pro poznámku pod čarou"/>
    <w:qFormat/>
    <w:rPr/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StarSymbol" w:hAnsi="StarSymbol" w:eastAsia="StarSymbol" w:cs="StarSymbol"/>
      <w:sz w:val="18"/>
      <w:szCs w:val="18"/>
    </w:rPr>
  </w:style>
  <w:style w:type="character" w:styleId="Internetovodkaz">
    <w:name w:val="Hyperlink"/>
    <w:rPr>
      <w:color w:val="000080"/>
      <w:u w:val="single"/>
    </w:rPr>
  </w:style>
  <w:style w:type="character" w:styleId="Navtveninternetovodkaz">
    <w:name w:val="FollowedHyperlink"/>
    <w:rPr>
      <w:color w:val="800000"/>
      <w:u w:val="single"/>
    </w:rPr>
  </w:style>
  <w:style w:type="character" w:styleId="Znakyprovysvtlivky">
    <w:name w:val="Znaky pro vysvětlivky"/>
    <w:qFormat/>
    <w:rPr/>
  </w:style>
  <w:style w:type="character" w:styleId="Silnzdraznn">
    <w:name w:val="Strong"/>
    <w:qFormat/>
    <w:rPr>
      <w:b/>
      <w:bCs/>
    </w:rPr>
  </w:style>
  <w:style w:type="character" w:styleId="UPGMzapracovat">
    <w:name w:val="UPGM - zapracovat"/>
    <w:qFormat/>
    <w:rPr>
      <w:b/>
      <w:color w:val="FF0000"/>
    </w:rPr>
  </w:style>
  <w:style w:type="character" w:styleId="UPGMdoplnno">
    <w:name w:val="UPGM - doplněno"/>
    <w:qFormat/>
    <w:rPr>
      <w:color w:val="9900FF"/>
    </w:rPr>
  </w:style>
  <w:style w:type="character" w:styleId="Poznmka">
    <w:name w:val="Poznámka"/>
    <w:qFormat/>
    <w:rPr>
      <w:i/>
    </w:rPr>
  </w:style>
  <w:style w:type="character" w:styleId="UPGMzapracovno">
    <w:name w:val="UPGM - zapracováno"/>
    <w:qFormat/>
    <w:rPr>
      <w:color w:val="009900"/>
    </w:rPr>
  </w:style>
  <w:style w:type="character" w:styleId="Ukotvenpoznmkypodarou">
    <w:name w:val="Footnote Reference"/>
    <w:rPr>
      <w:vertAlign w:val="superscript"/>
    </w:rPr>
  </w:style>
  <w:style w:type="character" w:styleId="Ukotvenvysvtlivky">
    <w:name w:val="Endnote Reference"/>
    <w:rPr>
      <w:vertAlign w:val="superscript"/>
    </w:rPr>
  </w:style>
  <w:style w:type="character" w:styleId="Standardnpsmoodstavce">
    <w:name w:val="Standardní písmo odstavce"/>
    <w:qFormat/>
    <w:rPr/>
  </w:style>
  <w:style w:type="character" w:styleId="Promnn">
    <w:name w:val="Proměnný"/>
    <w:qFormat/>
    <w:rPr>
      <w:i/>
      <w:iCs/>
    </w:rPr>
  </w:style>
  <w:style w:type="paragraph" w:styleId="Tlotextu">
    <w:name w:val="Body Text"/>
    <w:basedOn w:val="Normal"/>
    <w:pPr>
      <w:bidi w:val="0"/>
      <w:spacing w:lineRule="auto" w:line="288" w:before="0" w:after="85"/>
      <w:jc w:val="both"/>
    </w:pPr>
    <w:rPr>
      <w:sz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eznam">
    <w:name w:val="List"/>
    <w:basedOn w:val="Tlotextu"/>
    <w:pPr/>
    <w:rPr>
      <w:rFonts w:cs="Tahoma"/>
    </w:rPr>
  </w:style>
  <w:style w:type="paragraph" w:styleId="Zatekseznamu1">
    <w:name w:val="Začátek seznamu 1"/>
    <w:basedOn w:val="Seznam"/>
    <w:qFormat/>
    <w:pPr>
      <w:spacing w:before="240" w:after="120"/>
      <w:ind w:left="360" w:right="0" w:hanging="360"/>
    </w:pPr>
    <w:rPr/>
  </w:style>
  <w:style w:type="paragraph" w:styleId="Seznam1">
    <w:name w:val="List 2"/>
    <w:basedOn w:val="Seznam"/>
    <w:pPr>
      <w:spacing w:before="0" w:after="120"/>
      <w:ind w:left="360" w:right="0" w:hanging="360"/>
    </w:pPr>
    <w:rPr/>
  </w:style>
  <w:style w:type="paragraph" w:styleId="Zhlavazpat">
    <w:name w:val="Záhlaví a zápatí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Zpat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">
    <w:name w:val="Text"/>
    <w:basedOn w:val="Popisek"/>
    <w:qFormat/>
    <w:pPr/>
    <w:rPr/>
  </w:style>
  <w:style w:type="paragraph" w:styleId="Obsahrmce">
    <w:name w:val="Obsah rámce"/>
    <w:basedOn w:val="Tlotextu"/>
    <w:qFormat/>
    <w:pPr/>
    <w:rPr/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Podtitul">
    <w:name w:val="Subtitle"/>
    <w:basedOn w:val="Nadpis"/>
    <w:next w:val="Tlotextu"/>
    <w:qFormat/>
    <w:pPr>
      <w:jc w:val="center"/>
    </w:pPr>
    <w:rPr>
      <w:i/>
      <w:iCs/>
      <w:sz w:val="28"/>
      <w:szCs w:val="28"/>
    </w:rPr>
  </w:style>
  <w:style w:type="paragraph" w:styleId="Vodorovnra">
    <w:name w:val="Vodorovná čára"/>
    <w:basedOn w:val="Normal"/>
    <w:next w:val="Tlotex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Obsahseznamu">
    <w:name w:val="Obsah seznamu"/>
    <w:basedOn w:val="Normal"/>
    <w:qFormat/>
    <w:pPr>
      <w:spacing w:before="0" w:after="0"/>
      <w:ind w:left="567" w:right="0" w:hanging="0"/>
    </w:pPr>
    <w:rPr/>
  </w:style>
  <w:style w:type="paragraph" w:styleId="Objektseipkou">
    <w:name w:val="Objekt se šipkou"/>
    <w:basedOn w:val="Normal"/>
    <w:qFormat/>
    <w:pPr/>
    <w:rPr/>
  </w:style>
  <w:style w:type="paragraph" w:styleId="Objektsestnovnm">
    <w:name w:val="Objekt se stínováním"/>
    <w:basedOn w:val="Normal"/>
    <w:qFormat/>
    <w:pPr/>
    <w:rPr/>
  </w:style>
  <w:style w:type="paragraph" w:styleId="Objektbezvpln">
    <w:name w:val="Objekt bez výpln?"/>
    <w:basedOn w:val="Normal"/>
    <w:qFormat/>
    <w:pPr/>
    <w:rPr/>
  </w:style>
  <w:style w:type="paragraph" w:styleId="Zarovnantextovtlo">
    <w:name w:val="Zarovnané textové t?lo"/>
    <w:basedOn w:val="Normal"/>
    <w:qFormat/>
    <w:pPr>
      <w:jc w:val="left"/>
    </w:pPr>
    <w:rPr/>
  </w:style>
  <w:style w:type="paragraph" w:styleId="Odsazenprvnhodku">
    <w:name w:val="Odsazení prvního ?ádku"/>
    <w:basedOn w:val="Normal"/>
    <w:qFormat/>
    <w:pPr>
      <w:spacing w:before="0" w:after="0"/>
      <w:ind w:left="0" w:right="0" w:firstLine="340"/>
    </w:pPr>
    <w:rPr/>
  </w:style>
  <w:style w:type="paragraph" w:styleId="Titulek">
    <w:name w:val="Titulek"/>
    <w:basedOn w:val="Normal"/>
    <w:qFormat/>
    <w:pPr/>
    <w:rPr/>
  </w:style>
  <w:style w:type="paragraph" w:styleId="Titul1">
    <w:name w:val="Titul1"/>
    <w:basedOn w:val="Normal"/>
    <w:qFormat/>
    <w:pPr>
      <w:jc w:val="center"/>
    </w:pPr>
    <w:rPr/>
  </w:style>
  <w:style w:type="paragraph" w:styleId="Titul2">
    <w:name w:val="Titul2"/>
    <w:basedOn w:val="Normal"/>
    <w:qFormat/>
    <w:pPr>
      <w:spacing w:before="57" w:after="57"/>
      <w:ind w:left="113" w:right="113" w:hanging="0"/>
      <w:jc w:val="center"/>
    </w:pPr>
    <w:rPr/>
  </w:style>
  <w:style w:type="paragraph" w:styleId="Nadpis11">
    <w:name w:val="Nadpis1"/>
    <w:basedOn w:val="Normal"/>
    <w:qFormat/>
    <w:pPr>
      <w:spacing w:before="238" w:after="119"/>
    </w:pPr>
    <w:rPr/>
  </w:style>
  <w:style w:type="paragraph" w:styleId="Nadpis21">
    <w:name w:val="Nadpis2"/>
    <w:basedOn w:val="Normal"/>
    <w:qFormat/>
    <w:pPr>
      <w:spacing w:before="238" w:after="119"/>
    </w:pPr>
    <w:rPr/>
  </w:style>
  <w:style w:type="paragraph" w:styleId="Ktovacra">
    <w:name w:val="Kótovací ?ára"/>
    <w:basedOn w:val="Normal"/>
    <w:qFormat/>
    <w:pPr/>
    <w:rPr/>
  </w:style>
  <w:style w:type="paragraph" w:styleId="VchozLTGliederung1">
    <w:name w:val="Výchozí~LT~Gliederung 1"/>
    <w:qFormat/>
    <w:pPr>
      <w:widowControl w:val="false"/>
      <w:kinsoku w:val="true"/>
      <w:overflowPunct w:val="true"/>
      <w:autoSpaceDE w:val="false"/>
      <w:bidi w:val="0"/>
      <w:spacing w:before="0" w:after="283"/>
      <w:ind w:left="680" w:right="0" w:hanging="510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/>
      <w:color w:val="auto"/>
      <w:kern w:val="2"/>
      <w:sz w:val="64"/>
      <w:szCs w:val="64"/>
      <w:u w:val="none"/>
      <w:em w:val="none"/>
      <w:lang w:val="cs-CZ" w:eastAsia="zxx" w:bidi="zxx"/>
    </w:rPr>
  </w:style>
  <w:style w:type="paragraph" w:styleId="VchozLTGliederung2">
    <w:name w:val="Výchozí~LT~Gliederung 2"/>
    <w:basedOn w:val="VchozLTGliederung1"/>
    <w:qFormat/>
    <w:pPr>
      <w:tabs>
        <w:tab w:val="clear" w:pos="720"/>
      </w:tabs>
      <w:spacing w:before="0" w:after="227"/>
      <w:ind w:left="1361" w:right="0" w:hanging="454"/>
    </w:pPr>
    <w:rPr>
      <w:sz w:val="56"/>
      <w:szCs w:val="56"/>
    </w:rPr>
  </w:style>
  <w:style w:type="paragraph" w:styleId="VchozLTGliederung3">
    <w:name w:val="Výchozí~LT~Gliederung 3"/>
    <w:basedOn w:val="VchozLTGliederung2"/>
    <w:qFormat/>
    <w:pPr>
      <w:spacing w:before="0" w:after="170"/>
      <w:ind w:left="2041" w:right="0" w:hanging="340"/>
    </w:pPr>
    <w:rPr>
      <w:sz w:val="48"/>
      <w:szCs w:val="48"/>
    </w:rPr>
  </w:style>
  <w:style w:type="paragraph" w:styleId="VchozLTGliederung4">
    <w:name w:val="Výchozí~LT~Gliederung 4"/>
    <w:basedOn w:val="VchozLTGliederung3"/>
    <w:qFormat/>
    <w:pPr>
      <w:spacing w:before="0" w:after="113"/>
      <w:ind w:left="2721" w:right="0" w:hanging="340"/>
    </w:pPr>
    <w:rPr>
      <w:sz w:val="40"/>
      <w:szCs w:val="40"/>
    </w:rPr>
  </w:style>
  <w:style w:type="paragraph" w:styleId="VchozLTGliederung5">
    <w:name w:val="Výchozí~LT~Gliederung 5"/>
    <w:basedOn w:val="VchozLTGliederung4"/>
    <w:qFormat/>
    <w:pPr>
      <w:spacing w:before="0" w:after="57"/>
      <w:ind w:left="3402" w:right="0" w:hanging="340"/>
    </w:pPr>
    <w:rPr/>
  </w:style>
  <w:style w:type="paragraph" w:styleId="VchozLTGliederung6">
    <w:name w:val="Výchozí~LT~Gliederung 6"/>
    <w:basedOn w:val="VchozLTGliederung5"/>
    <w:qFormat/>
    <w:pPr>
      <w:spacing w:before="0" w:after="0"/>
      <w:ind w:left="4082" w:right="0" w:hanging="340"/>
    </w:pPr>
    <w:rPr/>
  </w:style>
  <w:style w:type="paragraph" w:styleId="VchozLTGliederung7">
    <w:name w:val="Výchozí~LT~Gliederung 7"/>
    <w:basedOn w:val="VchozLTGliederung6"/>
    <w:qFormat/>
    <w:pPr>
      <w:spacing w:before="0" w:after="0"/>
      <w:ind w:left="4762" w:right="0" w:hanging="340"/>
    </w:pPr>
    <w:rPr/>
  </w:style>
  <w:style w:type="paragraph" w:styleId="VchozLTGliederung8">
    <w:name w:val="Výchozí~LT~Gliederung 8"/>
    <w:basedOn w:val="VchozLTGliederung7"/>
    <w:qFormat/>
    <w:pPr>
      <w:spacing w:before="0" w:after="0"/>
      <w:ind w:left="5443" w:right="0" w:hanging="340"/>
    </w:pPr>
    <w:rPr/>
  </w:style>
  <w:style w:type="paragraph" w:styleId="VchozLTGliederung9">
    <w:name w:val="Výchozí~LT~Gliederung 9"/>
    <w:basedOn w:val="VchozLTGliederung8"/>
    <w:qFormat/>
    <w:pPr>
      <w:spacing w:before="0" w:after="0"/>
      <w:ind w:left="6123" w:right="0" w:hanging="340"/>
    </w:pPr>
    <w:rPr/>
  </w:style>
  <w:style w:type="paragraph" w:styleId="VchozLTTitel">
    <w:name w:val="Výchozí~LT~Titel"/>
    <w:qFormat/>
    <w:pPr>
      <w:widowControl w:val="false"/>
      <w:kinsoku w:val="true"/>
      <w:overflowPunct w:val="true"/>
      <w:autoSpaceDE w:val="false"/>
      <w:bidi w:val="0"/>
      <w:jc w:val="center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DC2300"/>
      <w:kern w:val="2"/>
      <w:sz w:val="88"/>
      <w:szCs w:val="88"/>
      <w:u w:val="none"/>
      <w:em w:val="none"/>
      <w:lang w:val="cs-CZ" w:eastAsia="zxx" w:bidi="zxx"/>
    </w:rPr>
  </w:style>
  <w:style w:type="paragraph" w:styleId="VchozLTUntertitel">
    <w:name w:val="Výchozí~LT~Untertitel"/>
    <w:qFormat/>
    <w:pPr>
      <w:widowControl w:val="false"/>
      <w:kinsoku w:val="true"/>
      <w:overflowPunct w:val="true"/>
      <w:autoSpaceDE w:val="false"/>
      <w:bidi w:val="0"/>
      <w:spacing w:before="0" w:after="0"/>
      <w:ind w:left="0" w:right="0" w:hanging="340"/>
      <w:jc w:val="center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64"/>
      <w:szCs w:val="64"/>
      <w:u w:val="none"/>
      <w:em w:val="none"/>
      <w:lang w:val="cs-CZ" w:eastAsia="zxx" w:bidi="zxx"/>
    </w:rPr>
  </w:style>
  <w:style w:type="paragraph" w:styleId="VchozLTNotizen">
    <w:name w:val="Výchozí~LT~Notizen"/>
    <w:qFormat/>
    <w:pPr>
      <w:widowControl w:val="false"/>
      <w:kinsoku w:val="true"/>
      <w:overflowPunct w:val="true"/>
      <w:autoSpaceDE w:val="false"/>
      <w:bidi w:val="0"/>
      <w:spacing w:before="0" w:after="0"/>
      <w:ind w:left="340" w:right="0" w:hanging="340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40"/>
      <w:szCs w:val="40"/>
      <w:u w:val="none"/>
      <w:em w:val="none"/>
      <w:lang w:val="cs-CZ" w:eastAsia="zxx" w:bidi="zxx"/>
    </w:rPr>
  </w:style>
  <w:style w:type="paragraph" w:styleId="VchozLTHintergrundobjekte">
    <w:name w:val="Výchozí~LT~Hintergrundobjekte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VchozLTHintergrund">
    <w:name w:val="Výchozí~LT~Hintergrund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WWTitulek">
    <w:name w:val="WW-Titulek"/>
    <w:qFormat/>
    <w:pPr>
      <w:widowControl w:val="false"/>
      <w:kinsoku w:val="true"/>
      <w:overflowPunct w:val="true"/>
      <w:autoSpaceDE w:val="false"/>
      <w:bidi w:val="0"/>
      <w:jc w:val="center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DC2300"/>
      <w:kern w:val="2"/>
      <w:sz w:val="88"/>
      <w:szCs w:val="88"/>
      <w:u w:val="none"/>
      <w:em w:val="none"/>
      <w:lang w:val="cs-CZ" w:eastAsia="zxx" w:bidi="zxx"/>
    </w:rPr>
  </w:style>
  <w:style w:type="paragraph" w:styleId="Objektypozad">
    <w:name w:val="Objekty pozadí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Pozad">
    <w:name w:val="Pozadí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Poznmky">
    <w:name w:val="Poznámky"/>
    <w:qFormat/>
    <w:pPr>
      <w:widowControl w:val="false"/>
      <w:kinsoku w:val="true"/>
      <w:overflowPunct w:val="true"/>
      <w:autoSpaceDE w:val="false"/>
      <w:bidi w:val="0"/>
      <w:spacing w:before="0" w:after="0"/>
      <w:ind w:left="340" w:right="0" w:hanging="340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40"/>
      <w:szCs w:val="40"/>
      <w:u w:val="none"/>
      <w:em w:val="none"/>
      <w:lang w:val="cs-CZ" w:eastAsia="zxx" w:bidi="zxx"/>
    </w:rPr>
  </w:style>
  <w:style w:type="paragraph" w:styleId="Osnova1">
    <w:name w:val="Osnova 1"/>
    <w:qFormat/>
    <w:pPr>
      <w:widowControl w:val="false"/>
      <w:kinsoku w:val="true"/>
      <w:overflowPunct w:val="true"/>
      <w:autoSpaceDE w:val="false"/>
      <w:bidi w:val="0"/>
      <w:spacing w:before="0" w:after="283"/>
      <w:ind w:left="680" w:right="0" w:hanging="510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/>
      <w:color w:val="auto"/>
      <w:kern w:val="2"/>
      <w:sz w:val="64"/>
      <w:szCs w:val="64"/>
      <w:u w:val="none"/>
      <w:em w:val="none"/>
      <w:lang w:val="cs-CZ" w:eastAsia="zxx" w:bidi="zxx"/>
    </w:rPr>
  </w:style>
  <w:style w:type="paragraph" w:styleId="Osnova2">
    <w:name w:val="Osnova 2"/>
    <w:basedOn w:val="Osnova1"/>
    <w:qFormat/>
    <w:pPr>
      <w:tabs>
        <w:tab w:val="clear" w:pos="720"/>
      </w:tabs>
      <w:spacing w:before="0" w:after="227"/>
      <w:ind w:left="1361" w:right="0" w:hanging="454"/>
    </w:pPr>
    <w:rPr>
      <w:sz w:val="56"/>
      <w:szCs w:val="56"/>
    </w:rPr>
  </w:style>
  <w:style w:type="paragraph" w:styleId="Osnova3">
    <w:name w:val="Osnova 3"/>
    <w:basedOn w:val="Osnova2"/>
    <w:qFormat/>
    <w:pPr>
      <w:spacing w:before="0" w:after="170"/>
      <w:ind w:left="2041" w:right="0" w:hanging="340"/>
    </w:pPr>
    <w:rPr>
      <w:sz w:val="48"/>
      <w:szCs w:val="48"/>
    </w:rPr>
  </w:style>
  <w:style w:type="paragraph" w:styleId="Osnova4">
    <w:name w:val="Osnova 4"/>
    <w:basedOn w:val="Osnova3"/>
    <w:qFormat/>
    <w:pPr>
      <w:spacing w:before="0" w:after="113"/>
      <w:ind w:left="2721" w:right="0" w:hanging="340"/>
    </w:pPr>
    <w:rPr>
      <w:sz w:val="40"/>
      <w:szCs w:val="40"/>
    </w:rPr>
  </w:style>
  <w:style w:type="paragraph" w:styleId="Osnova5">
    <w:name w:val="Osnova 5"/>
    <w:basedOn w:val="Osnova4"/>
    <w:qFormat/>
    <w:pPr>
      <w:spacing w:before="0" w:after="57"/>
      <w:ind w:left="3402" w:right="0" w:hanging="340"/>
    </w:pPr>
    <w:rPr/>
  </w:style>
  <w:style w:type="paragraph" w:styleId="Osnova6">
    <w:name w:val="Osnova 6"/>
    <w:basedOn w:val="Osnova5"/>
    <w:qFormat/>
    <w:pPr>
      <w:spacing w:before="0" w:after="0"/>
      <w:ind w:left="4082" w:right="0" w:hanging="340"/>
    </w:pPr>
    <w:rPr/>
  </w:style>
  <w:style w:type="paragraph" w:styleId="Osnova7">
    <w:name w:val="Osnova 7"/>
    <w:basedOn w:val="Osnova6"/>
    <w:qFormat/>
    <w:pPr>
      <w:spacing w:before="0" w:after="0"/>
      <w:ind w:left="4762" w:right="0" w:hanging="340"/>
    </w:pPr>
    <w:rPr/>
  </w:style>
  <w:style w:type="paragraph" w:styleId="Osnova8">
    <w:name w:val="Osnova 8"/>
    <w:basedOn w:val="Osnova7"/>
    <w:qFormat/>
    <w:pPr>
      <w:spacing w:before="0" w:after="0"/>
      <w:ind w:left="5443" w:right="0" w:hanging="340"/>
    </w:pPr>
    <w:rPr/>
  </w:style>
  <w:style w:type="paragraph" w:styleId="Osnova9">
    <w:name w:val="Osnova 9"/>
    <w:basedOn w:val="Osnova8"/>
    <w:qFormat/>
    <w:pPr>
      <w:spacing w:before="0" w:after="0"/>
      <w:ind w:left="6123" w:right="0" w:hanging="340"/>
    </w:pPr>
    <w:rPr/>
  </w:style>
  <w:style w:type="paragraph" w:styleId="Normal1">
    <w:name w:val="LO-Normal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42"/>
      <w:szCs w:val="42"/>
      <w:lang w:val="cs-CZ" w:eastAsia="zxx" w:bidi="zxx"/>
    </w:rPr>
  </w:style>
  <w:style w:type="paragraph" w:styleId="WW8Num4z0">
    <w:name w:val="WW8Num4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13z0">
    <w:name w:val="WW8Num13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15z0">
    <w:name w:val="WW8Num15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4z1">
    <w:name w:val="WW8Num4z1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5z0">
    <w:name w:val="WW8Num5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5z1">
    <w:name w:val="WW8Num5z1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11z0">
    <w:name w:val="WW8Num11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11z1">
    <w:name w:val="WW8Num11z1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UPGzapracovat">
    <w:name w:val="UPG - zapracovat"/>
    <w:basedOn w:val="Normal"/>
    <w:qFormat/>
    <w:pPr/>
    <w:rPr>
      <w:b/>
      <w:color w:val="FF0000"/>
    </w:rPr>
  </w:style>
  <w:style w:type="paragraph" w:styleId="UPGhotovo">
    <w:name w:val="UPG - hotovo"/>
    <w:basedOn w:val="Normal"/>
    <w:qFormat/>
    <w:pPr/>
    <w:rPr>
      <w:b/>
      <w:color w:val="008000"/>
    </w:rPr>
  </w:style>
  <w:style w:type="paragraph" w:styleId="Mnkd">
    <w:name w:val="Mnkd"/>
    <w:basedOn w:val="Nadpis"/>
    <w:next w:val="Tlotextu"/>
    <w:qFormat/>
    <w:pPr>
      <w:pBdr>
        <w:top w:val="single" w:sz="4" w:space="3" w:color="000000"/>
        <w:left w:val="single" w:sz="4" w:space="3" w:color="000000"/>
        <w:bottom w:val="single" w:sz="4" w:space="3" w:color="000000"/>
        <w:right w:val="single" w:sz="4" w:space="3" w:color="000000"/>
      </w:pBdr>
      <w:shd w:fill="CCCCCC" w:val="clear"/>
      <w:tabs>
        <w:tab w:val="clear" w:pos="720"/>
      </w:tabs>
      <w:bidi w:val="0"/>
      <w:spacing w:lineRule="auto" w:line="240" w:before="170" w:after="119"/>
      <w:ind w:left="227" w:right="0" w:hanging="0"/>
      <w:textAlignment w:val="auto"/>
    </w:pPr>
    <w:rPr>
      <w:rFonts w:ascii="Times New Roman" w:hAnsi="Times New Roman"/>
      <w:b w:val="false"/>
      <w:i w:val="false"/>
      <w:sz w:val="22"/>
      <w:u w:val="none"/>
    </w:rPr>
  </w:style>
  <w:style w:type="paragraph" w:styleId="Citace">
    <w:name w:val="Citace"/>
    <w:basedOn w:val="Normal"/>
    <w:qFormat/>
    <w:pPr>
      <w:spacing w:before="0" w:after="283"/>
      <w:ind w:left="567" w:right="567" w:hanging="0"/>
    </w:pPr>
    <w:rPr/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36"/>
      <w:szCs w:val="36"/>
    </w:rPr>
  </w:style>
  <w:style w:type="paragraph" w:styleId="Normln">
    <w:name w:val="Normální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numbering" w:styleId="Odrka">
    <w:name w:val="Odrážka •"/>
    <w:qFormat/>
  </w:style>
  <w:style w:type="numbering" w:styleId="Odrka1">
    <w:name w:val="Odrážka –"/>
    <w:qFormat/>
  </w:style>
  <w:style w:type="numbering" w:styleId="Odrka2">
    <w:name w:val="Odrážka "/>
    <w:qFormat/>
  </w:style>
  <w:style w:type="numbering" w:styleId="Odrka3">
    <w:name w:val="Odrážka "/>
    <w:qFormat/>
  </w:style>
  <w:style w:type="numbering" w:styleId="Odrka4">
    <w:name w:val="Odrážka "/>
    <w:qFormat/>
  </w:style>
  <w:style w:type="numbering" w:styleId="Seznam2">
    <w:name w:val="Seznam"/>
    <w:qFormat/>
  </w:style>
  <w:style w:type="numbering" w:styleId="Zmna">
    <w:name w:val="Změn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18210</TotalTime>
  <Application>LibreOffice/7.4.5.1$Linux_X86_64 LibreOffice_project/40$Build-1</Application>
  <AppVersion>15.0000</AppVersion>
  <Pages>3</Pages>
  <Words>640</Words>
  <Characters>3522</Characters>
  <CharactersWithSpaces>4083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2007-06-05T10:01:17Z</dcterms:created>
  <dc:creator>Daniel Kastner</dc:creator>
  <dc:description/>
  <dc:language>cs-CZ</dc:language>
  <cp:lastModifiedBy>Daniel Kastner</cp:lastModifiedBy>
  <cp:lastPrinted>2010-01-04T16:05:04Z</cp:lastPrinted>
  <dcterms:modified xsi:type="dcterms:W3CDTF">2023-02-17T09:51:53Z</dcterms:modified>
  <cp:revision>5974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